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rFonts w:ascii="宋体"/>
          <w:b/>
          <w:sz w:val="84"/>
          <w:szCs w:val="84"/>
        </w:rPr>
      </w:pPr>
      <w:r>
        <w:rPr>
          <w:rFonts w:hint="eastAsia" w:ascii="宋体" w:hAnsi="宋体"/>
          <w:b/>
          <w:sz w:val="84"/>
          <w:szCs w:val="84"/>
        </w:rPr>
        <w:t>2022年海口市儿童乐园预算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宋体"/>
          <w:b/>
          <w:sz w:val="44"/>
          <w:szCs w:val="44"/>
        </w:rPr>
      </w:pPr>
      <w:r>
        <w:rPr>
          <w:rFonts w:hint="eastAsia" w:ascii="宋体" w:hAnsi="宋体"/>
          <w:b/>
          <w:sz w:val="44"/>
          <w:szCs w:val="44"/>
        </w:rPr>
        <w:t>目录</w:t>
      </w:r>
    </w:p>
    <w:p>
      <w:pPr>
        <w:jc w:val="center"/>
        <w:rPr>
          <w:rFonts w:ascii="宋体"/>
          <w:b/>
          <w:sz w:val="44"/>
          <w:szCs w:val="44"/>
        </w:rPr>
      </w:pPr>
    </w:p>
    <w:p>
      <w:pPr>
        <w:ind w:firstLine="640" w:firstLineChars="200"/>
        <w:rPr>
          <w:rFonts w:ascii="黑体" w:hAnsi="宋体" w:eastAsia="黑体"/>
          <w:b/>
          <w:sz w:val="32"/>
          <w:szCs w:val="32"/>
        </w:rPr>
      </w:pPr>
      <w:r>
        <w:rPr>
          <w:rFonts w:hint="eastAsia" w:ascii="黑体" w:eastAsia="黑体"/>
          <w:sz w:val="32"/>
          <w:szCs w:val="32"/>
        </w:rPr>
        <w:t>第一部分</w:t>
      </w:r>
      <w:r>
        <w:rPr>
          <w:rFonts w:hint="eastAsia" w:ascii="黑体" w:hAnsi="仿宋" w:eastAsia="黑体" w:cs="仿宋"/>
          <w:sz w:val="32"/>
          <w:szCs w:val="32"/>
        </w:rPr>
        <w:t>市儿童乐园</w:t>
      </w:r>
      <w:r>
        <w:rPr>
          <w:rFonts w:hint="eastAsia" w:ascii="黑体" w:eastAsia="黑体"/>
          <w:sz w:val="32"/>
          <w:szCs w:val="32"/>
        </w:rPr>
        <w:t>概况</w:t>
      </w:r>
    </w:p>
    <w:p>
      <w:pPr>
        <w:pStyle w:val="8"/>
        <w:ind w:firstLine="640"/>
        <w:jc w:val="left"/>
        <w:rPr>
          <w:rFonts w:ascii="黑体" w:hAnsi="黑体" w:eastAsia="黑体"/>
          <w:sz w:val="32"/>
          <w:szCs w:val="32"/>
        </w:rPr>
      </w:pPr>
      <w:r>
        <w:rPr>
          <w:rFonts w:hint="eastAsia" w:ascii="黑体" w:hAnsi="黑体" w:eastAsia="黑体"/>
          <w:sz w:val="32"/>
          <w:szCs w:val="32"/>
        </w:rPr>
        <w:t>一、主要职能</w:t>
      </w:r>
    </w:p>
    <w:p>
      <w:pPr>
        <w:pStyle w:val="8"/>
        <w:ind w:firstLine="640"/>
        <w:jc w:val="left"/>
        <w:rPr>
          <w:rFonts w:ascii="黑体" w:hAnsi="黑体" w:eastAsia="黑体"/>
          <w:sz w:val="32"/>
          <w:szCs w:val="32"/>
        </w:rPr>
      </w:pPr>
      <w:r>
        <w:rPr>
          <w:rFonts w:hint="eastAsia" w:ascii="黑体" w:hAnsi="黑体" w:eastAsia="黑体"/>
          <w:sz w:val="32"/>
          <w:szCs w:val="32"/>
        </w:rPr>
        <w:t>二、预算单位构成</w:t>
      </w:r>
    </w:p>
    <w:p>
      <w:pPr>
        <w:pStyle w:val="8"/>
        <w:ind w:firstLine="640"/>
        <w:jc w:val="left"/>
        <w:rPr>
          <w:rFonts w:ascii="黑体" w:hAnsi="黑体" w:eastAsia="黑体"/>
          <w:sz w:val="32"/>
          <w:szCs w:val="32"/>
        </w:rPr>
      </w:pPr>
      <w:r>
        <w:rPr>
          <w:rFonts w:hint="eastAsia" w:ascii="黑体" w:hAnsi="黑体" w:eastAsia="黑体"/>
          <w:sz w:val="32"/>
          <w:szCs w:val="32"/>
        </w:rPr>
        <w:t>第二部分海口市儿童乐园2022年预算表</w:t>
      </w:r>
    </w:p>
    <w:p>
      <w:pPr>
        <w:pStyle w:val="8"/>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一、财政拨款收支总表</w:t>
      </w:r>
    </w:p>
    <w:p>
      <w:pPr>
        <w:pStyle w:val="8"/>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二、一般公共预算支出表</w:t>
      </w:r>
    </w:p>
    <w:p>
      <w:pPr>
        <w:pStyle w:val="8"/>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三、一般公共预算基本支出表</w:t>
      </w:r>
    </w:p>
    <w:p>
      <w:pPr>
        <w:pStyle w:val="8"/>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四、一般公共预算“三公”经费支出表</w:t>
      </w:r>
    </w:p>
    <w:p>
      <w:pPr>
        <w:pStyle w:val="8"/>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五、政府性基金预算支出表。</w:t>
      </w:r>
    </w:p>
    <w:p>
      <w:pPr>
        <w:pStyle w:val="8"/>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六、政府性基金预算“三公”经费支出表</w:t>
      </w:r>
    </w:p>
    <w:p>
      <w:pPr>
        <w:pStyle w:val="8"/>
        <w:ind w:firstLine="640"/>
        <w:jc w:val="left"/>
        <w:rPr>
          <w:rFonts w:ascii="黑体" w:hAnsi="黑体" w:eastAsia="黑体"/>
          <w:sz w:val="32"/>
          <w:szCs w:val="32"/>
        </w:rPr>
      </w:pPr>
      <w:r>
        <w:rPr>
          <w:rFonts w:hint="eastAsia" w:ascii="仿宋_GB2312" w:hAnsi="仿宋_GB2312" w:eastAsia="仿宋_GB2312" w:cs="仿宋_GB2312"/>
          <w:sz w:val="32"/>
          <w:szCs w:val="32"/>
        </w:rPr>
        <w:t>七、本级(单位)收支总表</w:t>
      </w:r>
    </w:p>
    <w:p>
      <w:pPr>
        <w:pStyle w:val="8"/>
        <w:ind w:firstLine="640"/>
        <w:jc w:val="left"/>
        <w:rPr>
          <w:rFonts w:ascii="黑体" w:hAnsi="黑体" w:eastAsia="黑体"/>
          <w:sz w:val="32"/>
          <w:szCs w:val="32"/>
        </w:rPr>
      </w:pPr>
      <w:r>
        <w:rPr>
          <w:rFonts w:hint="eastAsia" w:ascii="仿宋_GB2312" w:hAnsi="仿宋_GB2312" w:eastAsia="仿宋_GB2312" w:cs="仿宋_GB2312"/>
          <w:sz w:val="32"/>
          <w:szCs w:val="32"/>
        </w:rPr>
        <w:t>八、本级(单位)收入总表</w:t>
      </w:r>
    </w:p>
    <w:p>
      <w:pPr>
        <w:pStyle w:val="8"/>
        <w:ind w:firstLine="640"/>
        <w:jc w:val="left"/>
        <w:rPr>
          <w:rFonts w:ascii="黑体" w:hAnsi="黑体" w:eastAsia="黑体"/>
          <w:sz w:val="32"/>
          <w:szCs w:val="32"/>
        </w:rPr>
      </w:pPr>
      <w:r>
        <w:rPr>
          <w:rFonts w:hint="eastAsia" w:ascii="仿宋_GB2312" w:hAnsi="仿宋_GB2312" w:eastAsia="仿宋_GB2312" w:cs="仿宋_GB2312"/>
          <w:sz w:val="32"/>
          <w:szCs w:val="32"/>
        </w:rPr>
        <w:t>九、本级(单位)支出总表</w:t>
      </w:r>
    </w:p>
    <w:p>
      <w:pPr>
        <w:pStyle w:val="8"/>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十、项目支出绩效信息表</w:t>
      </w:r>
    </w:p>
    <w:p>
      <w:pPr>
        <w:pStyle w:val="8"/>
        <w:ind w:firstLine="640"/>
        <w:jc w:val="left"/>
        <w:rPr>
          <w:rFonts w:ascii="仿宋_GB2312" w:hAnsi="仿宋_GB2312" w:eastAsia="仿宋_GB2312" w:cs="仿宋_GB2312"/>
          <w:sz w:val="32"/>
          <w:szCs w:val="32"/>
        </w:rPr>
      </w:pPr>
      <w:r>
        <w:rPr>
          <w:rFonts w:hint="eastAsia" w:ascii="黑体" w:hAnsi="黑体" w:eastAsia="黑体"/>
          <w:sz w:val="32"/>
          <w:szCs w:val="32"/>
        </w:rPr>
        <w:t>第三部分海口市儿童乐园2022年预算情况说明</w:t>
      </w:r>
    </w:p>
    <w:p>
      <w:pPr>
        <w:pStyle w:val="8"/>
        <w:ind w:firstLine="640"/>
        <w:jc w:val="left"/>
        <w:rPr>
          <w:rFonts w:ascii="仿宋_GB2312" w:hAnsi="仿宋_GB2312" w:eastAsia="仿宋_GB2312" w:cs="仿宋_GB2312"/>
          <w:sz w:val="32"/>
          <w:szCs w:val="32"/>
        </w:rPr>
      </w:pPr>
      <w:r>
        <w:rPr>
          <w:rFonts w:hint="eastAsia" w:ascii="黑体" w:hAnsi="黑体" w:eastAsia="黑体"/>
          <w:sz w:val="32"/>
          <w:szCs w:val="32"/>
        </w:rPr>
        <w:t>第四部分名词解释</w:t>
      </w:r>
    </w:p>
    <w:p>
      <w:pPr>
        <w:pStyle w:val="8"/>
        <w:ind w:firstLine="0" w:firstLineChars="0"/>
        <w:jc w:val="left"/>
        <w:rPr>
          <w:rFonts w:ascii="黑体" w:hAnsi="黑体" w:eastAsia="黑体"/>
          <w:sz w:val="32"/>
          <w:szCs w:val="32"/>
        </w:rPr>
      </w:pPr>
    </w:p>
    <w:p>
      <w:pPr>
        <w:pStyle w:val="8"/>
        <w:ind w:firstLine="0" w:firstLineChars="0"/>
        <w:jc w:val="left"/>
        <w:rPr>
          <w:rFonts w:ascii="黑体" w:hAnsi="黑体" w:eastAsia="黑体"/>
          <w:sz w:val="32"/>
          <w:szCs w:val="32"/>
        </w:rPr>
      </w:pPr>
    </w:p>
    <w:p>
      <w:pPr>
        <w:pStyle w:val="8"/>
        <w:ind w:firstLine="0" w:firstLineChars="0"/>
        <w:jc w:val="left"/>
        <w:rPr>
          <w:rFonts w:ascii="黑体" w:hAnsi="黑体" w:eastAsia="黑体"/>
          <w:sz w:val="32"/>
          <w:szCs w:val="32"/>
        </w:rPr>
      </w:pPr>
    </w:p>
    <w:p>
      <w:pPr>
        <w:pStyle w:val="8"/>
        <w:ind w:firstLine="0" w:firstLineChars="0"/>
        <w:jc w:val="left"/>
        <w:rPr>
          <w:rFonts w:ascii="黑体" w:hAnsi="黑体" w:eastAsia="黑体"/>
          <w:sz w:val="32"/>
          <w:szCs w:val="32"/>
        </w:rPr>
      </w:pPr>
    </w:p>
    <w:p>
      <w:pPr>
        <w:pStyle w:val="8"/>
        <w:ind w:firstLine="0" w:firstLineChars="0"/>
        <w:jc w:val="center"/>
        <w:rPr>
          <w:rFonts w:ascii="宋体" w:cs="仿宋_GB2312"/>
          <w:b/>
          <w:sz w:val="36"/>
          <w:szCs w:val="36"/>
        </w:rPr>
      </w:pPr>
      <w:r>
        <w:rPr>
          <w:rFonts w:hint="eastAsia" w:ascii="宋体" w:hAnsi="宋体"/>
          <w:b/>
          <w:sz w:val="36"/>
          <w:szCs w:val="36"/>
        </w:rPr>
        <w:t>第一部分海口市儿童乐园概况</w:t>
      </w:r>
    </w:p>
    <w:p>
      <w:pPr>
        <w:pStyle w:val="8"/>
        <w:ind w:firstLine="0" w:firstLineChars="0"/>
        <w:jc w:val="left"/>
        <w:rPr>
          <w:rFonts w:ascii="宋体" w:cs="仿宋_GB2312"/>
          <w:b/>
          <w:sz w:val="32"/>
          <w:szCs w:val="32"/>
        </w:rPr>
      </w:pPr>
    </w:p>
    <w:p>
      <w:pPr>
        <w:pStyle w:val="8"/>
        <w:ind w:firstLine="640"/>
        <w:jc w:val="left"/>
        <w:rPr>
          <w:rFonts w:ascii="黑体" w:hAnsi="黑体" w:eastAsia="黑体" w:cs="仿宋_GB2312"/>
          <w:sz w:val="32"/>
          <w:szCs w:val="32"/>
        </w:rPr>
      </w:pPr>
      <w:r>
        <w:rPr>
          <w:rFonts w:hint="eastAsia" w:ascii="黑体" w:hAnsi="黑体" w:eastAsia="黑体" w:cs="仿宋_GB2312"/>
          <w:sz w:val="32"/>
          <w:szCs w:val="32"/>
        </w:rPr>
        <w:t>一、主要职能</w:t>
      </w:r>
    </w:p>
    <w:p>
      <w:pPr>
        <w:ind w:firstLine="640" w:firstLineChars="200"/>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lang w:val="en-US" w:eastAsia="zh-CN"/>
        </w:rPr>
        <w:t>一</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lang w:val="en-US" w:eastAsia="zh-CN"/>
        </w:rPr>
        <w:t>单位职责</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贯彻执行上级主管部门海口市妇女联合会及有关部门的决议。</w:t>
      </w:r>
    </w:p>
    <w:p>
      <w:pPr>
        <w:pStyle w:val="8"/>
        <w:ind w:firstLine="640"/>
        <w:jc w:val="left"/>
        <w:rPr>
          <w:rFonts w:hint="eastAsia" w:ascii="仿宋_GB2312" w:hAnsi="黑体" w:eastAsia="仿宋_GB2312" w:cs="仿宋_GB2312"/>
          <w:kern w:val="2"/>
          <w:sz w:val="32"/>
          <w:szCs w:val="32"/>
          <w:lang w:val="en-US" w:eastAsia="zh-CN" w:bidi="ar-SA"/>
        </w:rPr>
      </w:pPr>
      <w:r>
        <w:rPr>
          <w:rFonts w:hint="eastAsia" w:ascii="仿宋_GB2312" w:hAnsi="黑体" w:eastAsia="仿宋_GB2312" w:cs="仿宋_GB2312"/>
          <w:kern w:val="2"/>
          <w:sz w:val="32"/>
          <w:szCs w:val="32"/>
          <w:lang w:val="en-US" w:eastAsia="zh-CN" w:bidi="ar-SA"/>
        </w:rPr>
        <w:t>2、发展、开展面向社会少年儿童公益服务事业、组织管理乐园设施与娱乐项目，丰富少年儿童文化生活</w:t>
      </w:r>
    </w:p>
    <w:p>
      <w:pPr>
        <w:widowControl w:val="0"/>
        <w:numPr>
          <w:numId w:val="0"/>
        </w:numPr>
        <w:wordWrap/>
        <w:adjustRightInd/>
        <w:snapToGrid/>
        <w:spacing w:line="240" w:lineRule="auto"/>
        <w:ind w:left="0" w:leftChars="0" w:right="0" w:firstLine="640" w:firstLineChars="200"/>
        <w:jc w:val="both"/>
        <w:textAlignment w:val="auto"/>
        <w:outlineLvl w:val="9"/>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3、提供休闲场所，举办学前基础教育和科普宣传教育。</w:t>
      </w:r>
    </w:p>
    <w:p>
      <w:pPr>
        <w:widowControl w:val="0"/>
        <w:numPr>
          <w:numId w:val="0"/>
        </w:numPr>
        <w:wordWrap/>
        <w:adjustRightInd/>
        <w:snapToGrid/>
        <w:spacing w:line="240" w:lineRule="auto"/>
        <w:ind w:left="0" w:leftChars="0" w:right="0" w:firstLine="640" w:firstLineChars="200"/>
        <w:jc w:val="both"/>
        <w:textAlignment w:val="auto"/>
        <w:outlineLvl w:val="9"/>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（二）机构设置</w:t>
      </w:r>
    </w:p>
    <w:p>
      <w:pPr>
        <w:ind w:firstLine="640" w:firstLineChars="200"/>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单位内设机构综合办公室及财务室，综合办公室的职责为：其一、管理职责：主持办公室全面工作，负责办公室人员的工作调配和分工。</w:t>
      </w:r>
      <w:r>
        <w:rPr>
          <w:rFonts w:hint="eastAsia" w:ascii="仿宋_GB2312" w:hAnsi="黑体" w:eastAsia="仿宋_GB2312" w:cs="仿宋_GB2312"/>
          <w:sz w:val="32"/>
          <w:szCs w:val="32"/>
          <w:lang w:val="en-US" w:eastAsia="zh-CN"/>
        </w:rPr>
        <w:fldChar w:fldCharType="begin"/>
      </w:r>
      <w:r>
        <w:rPr>
          <w:rFonts w:hint="eastAsia" w:ascii="仿宋_GB2312" w:hAnsi="黑体" w:eastAsia="仿宋_GB2312" w:cs="仿宋_GB2312"/>
          <w:sz w:val="32"/>
          <w:szCs w:val="32"/>
          <w:lang w:val="en-US" w:eastAsia="zh-CN"/>
        </w:rPr>
        <w:instrText xml:space="preserve">HYPERLINK "http://www.so.com/s?q=%E7%BB%84%E7%BB%87&amp;ie=utf-8&amp;src=internal_wenda_recommend_textn" \t "https://wenda.so.com/q/_blank"</w:instrText>
      </w:r>
      <w:r>
        <w:rPr>
          <w:rFonts w:hint="eastAsia" w:ascii="仿宋_GB2312" w:hAnsi="黑体" w:eastAsia="仿宋_GB2312" w:cs="仿宋_GB2312"/>
          <w:sz w:val="32"/>
          <w:szCs w:val="32"/>
          <w:lang w:val="en-US" w:eastAsia="zh-CN"/>
        </w:rPr>
        <w:fldChar w:fldCharType="separate"/>
      </w:r>
      <w:r>
        <w:rPr>
          <w:rFonts w:hint="eastAsia" w:ascii="仿宋_GB2312" w:hAnsi="黑体" w:eastAsia="仿宋_GB2312" w:cs="仿宋_GB2312"/>
          <w:sz w:val="32"/>
          <w:szCs w:val="32"/>
          <w:lang w:val="en-US" w:eastAsia="zh-CN"/>
        </w:rPr>
        <w:t>组织</w:t>
      </w:r>
      <w:r>
        <w:rPr>
          <w:rFonts w:hint="eastAsia" w:ascii="仿宋_GB2312" w:hAnsi="黑体" w:eastAsia="仿宋_GB2312" w:cs="仿宋_GB2312"/>
          <w:sz w:val="32"/>
          <w:szCs w:val="32"/>
          <w:lang w:val="en-US" w:eastAsia="zh-CN"/>
        </w:rPr>
        <w:fldChar w:fldCharType="end"/>
      </w:r>
      <w:r>
        <w:rPr>
          <w:rFonts w:hint="eastAsia" w:ascii="仿宋_GB2312" w:hAnsi="黑体" w:eastAsia="仿宋_GB2312" w:cs="仿宋_GB2312"/>
          <w:sz w:val="32"/>
          <w:szCs w:val="32"/>
          <w:lang w:val="en-US" w:eastAsia="zh-CN"/>
        </w:rPr>
        <w:t>并参与政府有关文件政策的培训工作、党务工作、文书收发管理、档案的管理。其次：协调职责：负责协助财务部采购与对固定资产的管理。第三：对外宣传：开展与组织对外宣传单位针对服务于少年儿童有关政策下的文娱活动等。</w:t>
      </w:r>
    </w:p>
    <w:p>
      <w:pPr>
        <w:ind w:firstLine="640" w:firstLineChars="200"/>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财务室的职责是负责编制单位收支预算、决算和本单位财务收支年度计划并组织实施；负责单位人员的绩效考核办法；制定并组织实施财务管理制度，负责单位的会计核算；完成领导交办的其他工作。</w:t>
      </w:r>
    </w:p>
    <w:p>
      <w:pPr>
        <w:ind w:firstLine="640" w:firstLineChars="200"/>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本单位根据单位的实际情况有效使用项目资金，严格控制节约成本，合理分配资源，维护单位正常运行及各项综合事务正常开展，保存延继儿童乐园事业，为今后推进儿童福利事业向前发展。</w:t>
      </w:r>
    </w:p>
    <w:p>
      <w:pPr>
        <w:widowControl w:val="0"/>
        <w:numPr>
          <w:numId w:val="0"/>
        </w:numPr>
        <w:wordWrap/>
        <w:adjustRightInd/>
        <w:snapToGrid/>
        <w:spacing w:line="240" w:lineRule="auto"/>
        <w:ind w:right="0"/>
        <w:jc w:val="both"/>
        <w:textAlignment w:val="auto"/>
        <w:outlineLvl w:val="9"/>
        <w:rPr>
          <w:rFonts w:hint="eastAsia" w:ascii="仿宋_GB2312" w:hAnsi="黑体" w:eastAsia="仿宋_GB2312" w:cs="仿宋_GB2312"/>
          <w:sz w:val="32"/>
          <w:szCs w:val="32"/>
          <w:lang w:val="en-US" w:eastAsia="zh-CN"/>
        </w:rPr>
      </w:pPr>
    </w:p>
    <w:p>
      <w:pPr>
        <w:pStyle w:val="8"/>
        <w:ind w:firstLine="640"/>
        <w:jc w:val="left"/>
        <w:rPr>
          <w:rFonts w:ascii="仿宋_GB2312" w:hAnsi="黑体" w:eastAsia="仿宋_GB2312" w:cs="仿宋_GB2312"/>
          <w:sz w:val="32"/>
          <w:szCs w:val="32"/>
        </w:rPr>
      </w:pPr>
    </w:p>
    <w:p>
      <w:pPr>
        <w:pStyle w:val="8"/>
        <w:ind w:left="0" w:leftChars="0" w:firstLine="0" w:firstLineChars="0"/>
        <w:jc w:val="center"/>
        <w:rPr>
          <w:rFonts w:ascii="黑体" w:hAnsi="黑体" w:eastAsia="黑体" w:cs="仿宋_GB2312"/>
          <w:sz w:val="32"/>
          <w:szCs w:val="32"/>
        </w:rPr>
      </w:pPr>
      <w:r>
        <w:rPr>
          <w:rFonts w:hint="eastAsia" w:ascii="黑体" w:hAnsi="黑体" w:eastAsia="黑体" w:cs="仿宋_GB2312"/>
          <w:sz w:val="32"/>
          <w:szCs w:val="32"/>
        </w:rPr>
        <w:t>二、预算单位构成</w:t>
      </w:r>
      <w:r>
        <w:rPr>
          <w:rFonts w:hint="eastAsia" w:ascii="黑体" w:hAnsi="黑体" w:eastAsia="黑体" w:cs="仿宋_GB2312"/>
          <w:sz w:val="32"/>
          <w:szCs w:val="32"/>
          <w:lang w:val="en-US" w:eastAsia="zh-CN"/>
        </w:rPr>
        <w:t>(</w:t>
      </w:r>
      <w:r>
        <w:rPr>
          <w:rFonts w:hint="eastAsia" w:ascii="黑体" w:hAnsi="黑体" w:eastAsia="黑体" w:cs="仿宋_GB2312"/>
          <w:sz w:val="32"/>
          <w:szCs w:val="32"/>
        </w:rPr>
        <w:t>单位公开没有此部分内容）</w:t>
      </w:r>
    </w:p>
    <w:p>
      <w:pPr>
        <w:pStyle w:val="8"/>
        <w:ind w:firstLine="0" w:firstLineChars="0"/>
        <w:jc w:val="left"/>
        <w:rPr>
          <w:rFonts w:ascii="仿宋_GB2312" w:hAnsi="黑体" w:eastAsia="仿宋_GB2312" w:cs="仿宋_GB2312"/>
          <w:sz w:val="32"/>
          <w:szCs w:val="32"/>
        </w:rPr>
      </w:pPr>
      <w:bookmarkStart w:id="0" w:name="_GoBack"/>
      <w:bookmarkEnd w:id="0"/>
    </w:p>
    <w:p>
      <w:pPr>
        <w:ind w:left="800"/>
        <w:jc w:val="center"/>
        <w:rPr>
          <w:rFonts w:ascii="宋体"/>
          <w:b/>
          <w:sz w:val="36"/>
          <w:szCs w:val="36"/>
        </w:rPr>
      </w:pPr>
      <w:r>
        <w:rPr>
          <w:rFonts w:hint="eastAsia" w:ascii="宋体" w:hAnsi="宋体"/>
          <w:b/>
          <w:sz w:val="36"/>
          <w:szCs w:val="36"/>
        </w:rPr>
        <w:t>第二部分</w:t>
      </w:r>
      <w:r>
        <w:rPr>
          <w:rFonts w:hint="eastAsia" w:ascii="宋体" w:hAnsi="宋体" w:cs="仿宋_GB2312"/>
          <w:b/>
          <w:sz w:val="36"/>
          <w:szCs w:val="36"/>
        </w:rPr>
        <w:t>海口市儿童乐园2022</w:t>
      </w:r>
      <w:r>
        <w:rPr>
          <w:rFonts w:hint="eastAsia" w:ascii="宋体" w:hAnsi="宋体"/>
          <w:b/>
          <w:sz w:val="36"/>
          <w:szCs w:val="36"/>
        </w:rPr>
        <w:t>年预算表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（此部分内容即为预算公开表、见附件）</w:t>
      </w:r>
    </w:p>
    <w:p>
      <w:pPr>
        <w:rPr>
          <w:rFonts w:ascii="黑体" w:hAnsi="黑体" w:eastAsia="黑体"/>
          <w:sz w:val="32"/>
          <w:szCs w:val="32"/>
        </w:rPr>
      </w:pPr>
    </w:p>
    <w:p>
      <w:pPr>
        <w:jc w:val="center"/>
        <w:rPr>
          <w:rFonts w:ascii="宋体"/>
          <w:b/>
          <w:sz w:val="36"/>
          <w:szCs w:val="36"/>
        </w:rPr>
      </w:pPr>
      <w:r>
        <w:rPr>
          <w:rFonts w:hint="eastAsia" w:ascii="宋体" w:hAnsi="宋体"/>
          <w:b/>
          <w:sz w:val="36"/>
          <w:szCs w:val="36"/>
        </w:rPr>
        <w:t>第三部分海口市儿童乐园2022年预算情况说明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一、关于海口市儿童乐园2022年财政拨款收支预算情况的总体说明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海口市儿童乐园2022年财政拨款收支总预算103.12万元。其中，收入总计103.12万元，包括一般公共预算本年收入103.12万元、上年结转</w:t>
      </w:r>
      <w:r>
        <w:rPr>
          <w:rFonts w:ascii="仿宋_GB2312" w:hAnsi="黑体" w:eastAsia="仿宋_GB2312"/>
          <w:sz w:val="32"/>
          <w:szCs w:val="32"/>
        </w:rPr>
        <w:t>0</w:t>
      </w:r>
      <w:r>
        <w:rPr>
          <w:rFonts w:hint="eastAsia" w:ascii="仿宋_GB2312" w:hAnsi="黑体" w:eastAsia="仿宋_GB2312"/>
          <w:sz w:val="32"/>
          <w:szCs w:val="32"/>
        </w:rPr>
        <w:t>万元，政府性基金预算本年收入</w:t>
      </w:r>
      <w:r>
        <w:rPr>
          <w:rFonts w:ascii="仿宋_GB2312" w:hAnsi="黑体" w:eastAsia="仿宋_GB2312"/>
          <w:sz w:val="32"/>
          <w:szCs w:val="32"/>
        </w:rPr>
        <w:t>0</w:t>
      </w:r>
      <w:r>
        <w:rPr>
          <w:rFonts w:hint="eastAsia" w:ascii="仿宋_GB2312" w:hAnsi="黑体" w:eastAsia="仿宋_GB2312"/>
          <w:sz w:val="32"/>
          <w:szCs w:val="32"/>
        </w:rPr>
        <w:t>万元、上年结转</w:t>
      </w:r>
      <w:r>
        <w:rPr>
          <w:rFonts w:ascii="仿宋_GB2312" w:hAnsi="黑体" w:eastAsia="仿宋_GB2312"/>
          <w:sz w:val="32"/>
          <w:szCs w:val="32"/>
        </w:rPr>
        <w:t>0</w:t>
      </w:r>
      <w:r>
        <w:rPr>
          <w:rFonts w:hint="eastAsia" w:ascii="仿宋_GB2312" w:hAnsi="黑体" w:eastAsia="仿宋_GB2312"/>
          <w:sz w:val="32"/>
          <w:szCs w:val="32"/>
        </w:rPr>
        <w:t>万元；支出总计103.12万元，包括一般公共服务支出35万元、外交支出</w:t>
      </w:r>
      <w:r>
        <w:rPr>
          <w:rFonts w:ascii="仿宋_GB2312" w:hAnsi="黑体" w:eastAsia="仿宋_GB2312"/>
          <w:sz w:val="32"/>
          <w:szCs w:val="32"/>
        </w:rPr>
        <w:t>0</w:t>
      </w:r>
      <w:r>
        <w:rPr>
          <w:rFonts w:hint="eastAsia" w:ascii="仿宋_GB2312" w:hAnsi="黑体" w:eastAsia="仿宋_GB2312"/>
          <w:sz w:val="32"/>
          <w:szCs w:val="32"/>
        </w:rPr>
        <w:t>万元、国防支出</w:t>
      </w:r>
      <w:r>
        <w:rPr>
          <w:rFonts w:ascii="仿宋_GB2312" w:hAnsi="黑体" w:eastAsia="仿宋_GB2312" w:cs="仿宋_GB2312"/>
          <w:sz w:val="32"/>
          <w:szCs w:val="32"/>
        </w:rPr>
        <w:t>0</w:t>
      </w:r>
      <w:r>
        <w:rPr>
          <w:rFonts w:hint="eastAsia" w:ascii="仿宋_GB2312" w:hAnsi="黑体" w:eastAsia="仿宋_GB2312"/>
          <w:sz w:val="32"/>
          <w:szCs w:val="32"/>
        </w:rPr>
        <w:t>万元，结转下年</w:t>
      </w:r>
      <w:r>
        <w:rPr>
          <w:rFonts w:ascii="仿宋_GB2312" w:hAnsi="黑体" w:eastAsia="仿宋_GB2312"/>
          <w:sz w:val="32"/>
          <w:szCs w:val="32"/>
        </w:rPr>
        <w:t>0</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二、关于海口市儿童乐园2022年一般公共预算当年拨款情况说明</w:t>
      </w:r>
    </w:p>
    <w:p>
      <w:pPr>
        <w:ind w:firstLine="640"/>
        <w:jc w:val="left"/>
        <w:rPr>
          <w:rFonts w:ascii="楷体_GB2312" w:hAnsi="楷体" w:eastAsia="楷体_GB2312"/>
          <w:b/>
          <w:sz w:val="32"/>
          <w:szCs w:val="32"/>
        </w:rPr>
      </w:pPr>
      <w:r>
        <w:rPr>
          <w:rFonts w:hint="eastAsia" w:ascii="楷体_GB2312" w:hAnsi="楷体" w:eastAsia="楷体_GB2312"/>
          <w:b/>
          <w:sz w:val="32"/>
          <w:szCs w:val="32"/>
        </w:rPr>
        <w:t>（一）一般公共预算当年规模变化情况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rPr>
        <w:t>海口市儿童乐园2022年一般公共预算当年拨款103.12万元，比上年预算数</w:t>
      </w:r>
      <w:r>
        <w:rPr>
          <w:rFonts w:hint="eastAsia" w:ascii="仿宋_GB2312" w:hAnsi="黑体" w:eastAsia="仿宋_GB2312" w:cs="仿宋_GB2312"/>
          <w:sz w:val="32"/>
          <w:szCs w:val="32"/>
        </w:rPr>
        <w:t>增加21.76</w:t>
      </w:r>
      <w:r>
        <w:rPr>
          <w:rFonts w:hint="eastAsia" w:ascii="仿宋_GB2312" w:hAnsi="黑体" w:eastAsia="仿宋_GB2312"/>
          <w:sz w:val="32"/>
          <w:szCs w:val="32"/>
        </w:rPr>
        <w:t>万元，主要是单位变动，增加其他人员预算支出。</w:t>
      </w:r>
    </w:p>
    <w:p>
      <w:pPr>
        <w:ind w:firstLine="640"/>
        <w:jc w:val="left"/>
        <w:rPr>
          <w:rFonts w:ascii="楷体_GB2312" w:hAnsi="楷体" w:eastAsia="楷体_GB2312"/>
          <w:b/>
          <w:sz w:val="32"/>
          <w:szCs w:val="32"/>
        </w:rPr>
      </w:pPr>
      <w:r>
        <w:rPr>
          <w:rFonts w:hint="eastAsia" w:ascii="楷体_GB2312" w:hAnsi="楷体" w:eastAsia="楷体_GB2312"/>
          <w:b/>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一般公共服务（类）支出</w:t>
      </w:r>
      <w:r>
        <w:rPr>
          <w:rFonts w:hint="eastAsia" w:ascii="仿宋_GB2312" w:hAnsi="黑体" w:eastAsia="仿宋_GB2312"/>
          <w:sz w:val="32"/>
          <w:szCs w:val="32"/>
        </w:rPr>
        <w:t>35万元，占33.94</w:t>
      </w:r>
      <w:r>
        <w:rPr>
          <w:rFonts w:ascii="仿宋_GB2312" w:hAnsi="黑体" w:eastAsia="仿宋_GB2312"/>
          <w:sz w:val="32"/>
          <w:szCs w:val="32"/>
        </w:rPr>
        <w:t>%</w:t>
      </w:r>
      <w:r>
        <w:rPr>
          <w:rFonts w:hint="eastAsia" w:ascii="仿宋_GB2312" w:hAnsi="黑体" w:eastAsia="仿宋_GB2312"/>
          <w:sz w:val="32"/>
          <w:szCs w:val="32"/>
        </w:rPr>
        <w:t>；外交（类）</w:t>
      </w:r>
      <w:r>
        <w:rPr>
          <w:rFonts w:hint="eastAsia" w:ascii="仿宋_GB2312" w:hAnsi="黑体" w:eastAsia="仿宋_GB2312" w:cs="仿宋_GB2312"/>
          <w:sz w:val="32"/>
          <w:szCs w:val="32"/>
        </w:rPr>
        <w:t>支出</w:t>
      </w:r>
      <w:r>
        <w:rPr>
          <w:rFonts w:ascii="仿宋_GB2312" w:hAnsi="黑体" w:eastAsia="仿宋_GB2312" w:cs="仿宋_GB2312"/>
          <w:sz w:val="32"/>
          <w:szCs w:val="32"/>
        </w:rPr>
        <w:t>0</w:t>
      </w:r>
      <w:r>
        <w:rPr>
          <w:rFonts w:hint="eastAsia" w:ascii="仿宋_GB2312" w:hAnsi="黑体" w:eastAsia="仿宋_GB2312"/>
          <w:sz w:val="32"/>
          <w:szCs w:val="32"/>
        </w:rPr>
        <w:t>万元，占</w:t>
      </w:r>
      <w:r>
        <w:rPr>
          <w:rFonts w:ascii="仿宋_GB2312" w:hAnsi="黑体" w:eastAsia="仿宋_GB2312"/>
          <w:sz w:val="32"/>
          <w:szCs w:val="32"/>
        </w:rPr>
        <w:t>0%</w:t>
      </w:r>
      <w:r>
        <w:rPr>
          <w:rFonts w:hint="eastAsia" w:ascii="仿宋_GB2312" w:hAnsi="黑体" w:eastAsia="仿宋_GB2312"/>
          <w:sz w:val="32"/>
          <w:szCs w:val="32"/>
        </w:rPr>
        <w:t>；教育（类）</w:t>
      </w:r>
      <w:r>
        <w:rPr>
          <w:rFonts w:hint="eastAsia" w:ascii="仿宋_GB2312" w:hAnsi="黑体" w:eastAsia="仿宋_GB2312" w:cs="仿宋_GB2312"/>
          <w:sz w:val="32"/>
          <w:szCs w:val="32"/>
        </w:rPr>
        <w:t>支出</w:t>
      </w:r>
      <w:r>
        <w:rPr>
          <w:rFonts w:ascii="仿宋_GB2312" w:hAnsi="黑体" w:eastAsia="仿宋_GB2312" w:cs="仿宋_GB2312"/>
          <w:sz w:val="32"/>
          <w:szCs w:val="32"/>
        </w:rPr>
        <w:t>0</w:t>
      </w:r>
      <w:r>
        <w:rPr>
          <w:rFonts w:hint="eastAsia" w:ascii="仿宋_GB2312" w:hAnsi="黑体" w:eastAsia="仿宋_GB2312"/>
          <w:sz w:val="32"/>
          <w:szCs w:val="32"/>
        </w:rPr>
        <w:t>万元，占</w:t>
      </w:r>
      <w:r>
        <w:rPr>
          <w:rFonts w:ascii="仿宋_GB2312" w:hAnsi="黑体" w:eastAsia="仿宋_GB2312"/>
          <w:sz w:val="32"/>
          <w:szCs w:val="32"/>
        </w:rPr>
        <w:t>0%</w:t>
      </w:r>
      <w:r>
        <w:rPr>
          <w:rFonts w:hint="eastAsia" w:ascii="仿宋_GB2312" w:hAnsi="黑体" w:eastAsia="仿宋_GB2312"/>
          <w:sz w:val="32"/>
          <w:szCs w:val="32"/>
        </w:rPr>
        <w:t>；科学技术（类）</w:t>
      </w:r>
      <w:r>
        <w:rPr>
          <w:rFonts w:hint="eastAsia" w:ascii="仿宋_GB2312" w:hAnsi="黑体" w:eastAsia="仿宋_GB2312" w:cs="仿宋_GB2312"/>
          <w:sz w:val="32"/>
          <w:szCs w:val="32"/>
        </w:rPr>
        <w:t>支出</w:t>
      </w:r>
      <w:r>
        <w:rPr>
          <w:rFonts w:ascii="仿宋_GB2312" w:hAnsi="黑体" w:eastAsia="仿宋_GB2312" w:cs="仿宋_GB2312"/>
          <w:sz w:val="32"/>
          <w:szCs w:val="32"/>
        </w:rPr>
        <w:t>0</w:t>
      </w:r>
      <w:r>
        <w:rPr>
          <w:rFonts w:hint="eastAsia" w:ascii="仿宋_GB2312" w:hAnsi="黑体" w:eastAsia="仿宋_GB2312"/>
          <w:sz w:val="32"/>
          <w:szCs w:val="32"/>
        </w:rPr>
        <w:t>万元，占</w:t>
      </w:r>
      <w:r>
        <w:rPr>
          <w:rFonts w:ascii="仿宋_GB2312" w:hAnsi="黑体" w:eastAsia="仿宋_GB2312"/>
          <w:sz w:val="32"/>
          <w:szCs w:val="32"/>
        </w:rPr>
        <w:t>0%</w:t>
      </w:r>
      <w:r>
        <w:rPr>
          <w:rFonts w:hint="eastAsia" w:ascii="仿宋_GB2312" w:hAnsi="黑体" w:eastAsia="仿宋_GB2312"/>
          <w:sz w:val="32"/>
          <w:szCs w:val="32"/>
        </w:rPr>
        <w:t>；社会保障和就业支出15.55万元，占15.08</w:t>
      </w:r>
      <w:r>
        <w:rPr>
          <w:rFonts w:ascii="仿宋_GB2312" w:hAnsi="黑体" w:eastAsia="仿宋_GB2312"/>
          <w:sz w:val="32"/>
          <w:szCs w:val="32"/>
        </w:rPr>
        <w:t>%</w:t>
      </w:r>
      <w:r>
        <w:rPr>
          <w:rFonts w:hint="eastAsia" w:ascii="仿宋_GB2312" w:hAnsi="黑体" w:eastAsia="仿宋_GB2312"/>
          <w:sz w:val="32"/>
          <w:szCs w:val="32"/>
        </w:rPr>
        <w:t>；卫生健康支出5.26万元，占5.1</w:t>
      </w:r>
      <w:r>
        <w:rPr>
          <w:rFonts w:ascii="仿宋_GB2312" w:hAnsi="黑体" w:eastAsia="仿宋_GB2312"/>
          <w:sz w:val="32"/>
          <w:szCs w:val="32"/>
        </w:rPr>
        <w:t>%</w:t>
      </w:r>
      <w:r>
        <w:rPr>
          <w:rFonts w:hint="eastAsia" w:ascii="仿宋_GB2312" w:hAnsi="黑体" w:eastAsia="仿宋_GB2312"/>
          <w:sz w:val="32"/>
          <w:szCs w:val="32"/>
        </w:rPr>
        <w:t>；城乡社区支出43.88万元，占42.55</w:t>
      </w:r>
      <w:r>
        <w:rPr>
          <w:rFonts w:ascii="仿宋_GB2312" w:hAnsi="黑体" w:eastAsia="仿宋_GB2312"/>
          <w:sz w:val="32"/>
          <w:szCs w:val="32"/>
        </w:rPr>
        <w:t>%</w:t>
      </w:r>
      <w:r>
        <w:rPr>
          <w:rFonts w:hint="eastAsia" w:ascii="仿宋_GB2312" w:hAnsi="黑体" w:eastAsia="仿宋_GB2312"/>
          <w:sz w:val="32"/>
          <w:szCs w:val="32"/>
        </w:rPr>
        <w:t>；住房保障支出3.43万，占3.33</w:t>
      </w:r>
      <w:r>
        <w:rPr>
          <w:rFonts w:ascii="仿宋_GB2312" w:hAnsi="黑体" w:eastAsia="仿宋_GB2312"/>
          <w:sz w:val="32"/>
          <w:szCs w:val="32"/>
        </w:rPr>
        <w:t>%</w:t>
      </w:r>
      <w:r>
        <w:rPr>
          <w:rFonts w:hint="eastAsia" w:ascii="仿宋_GB2312" w:hAnsi="黑体" w:eastAsia="仿宋_GB2312"/>
          <w:sz w:val="32"/>
          <w:szCs w:val="32"/>
        </w:rPr>
        <w:t>。</w:t>
      </w:r>
    </w:p>
    <w:p>
      <w:pPr>
        <w:ind w:firstLine="640"/>
        <w:jc w:val="left"/>
        <w:rPr>
          <w:rFonts w:ascii="楷体_GB2312" w:hAnsi="楷体" w:eastAsia="楷体_GB2312"/>
          <w:b/>
          <w:sz w:val="32"/>
          <w:szCs w:val="32"/>
        </w:rPr>
      </w:pPr>
      <w:r>
        <w:rPr>
          <w:rFonts w:hint="eastAsia" w:ascii="楷体_GB2312" w:hAnsi="楷体" w:eastAsia="楷体_GB2312"/>
          <w:b/>
          <w:sz w:val="32"/>
          <w:szCs w:val="32"/>
        </w:rPr>
        <w:t>（三）一般公共预算当年拨款具体使用情况</w:t>
      </w:r>
    </w:p>
    <w:p>
      <w:pPr>
        <w:ind w:firstLine="640" w:firstLineChars="200"/>
        <w:rPr>
          <w:rFonts w:ascii="仿宋_GB2312" w:hAnsi="黑体" w:eastAsia="仿宋_GB2312"/>
          <w:sz w:val="32"/>
          <w:szCs w:val="32"/>
        </w:rPr>
      </w:pPr>
      <w:r>
        <w:rPr>
          <w:rFonts w:ascii="仿宋_GB2312" w:hAnsi="黑体" w:eastAsia="仿宋_GB2312" w:cs="仿宋_GB2312"/>
          <w:sz w:val="32"/>
          <w:szCs w:val="32"/>
        </w:rPr>
        <w:t>1.</w:t>
      </w:r>
      <w:r>
        <w:rPr>
          <w:rFonts w:hint="eastAsia" w:ascii="仿宋_GB2312" w:hAnsi="黑体" w:eastAsia="仿宋_GB2312" w:cs="仿宋_GB2312"/>
          <w:sz w:val="32"/>
          <w:szCs w:val="32"/>
        </w:rPr>
        <w:t>一般公共服务（类）群众团体事务（款）其他群众团体事务支出（项）2022</w:t>
      </w:r>
      <w:r>
        <w:rPr>
          <w:rFonts w:hint="eastAsia" w:ascii="仿宋_GB2312" w:hAnsi="黑体" w:eastAsia="仿宋_GB2312"/>
          <w:sz w:val="32"/>
          <w:szCs w:val="32"/>
        </w:rPr>
        <w:t>年预算数为35万元，比上年预算数</w:t>
      </w:r>
      <w:r>
        <w:rPr>
          <w:rFonts w:hint="eastAsia" w:ascii="仿宋_GB2312" w:hAnsi="黑体" w:eastAsia="仿宋_GB2312" w:cs="仿宋_GB2312"/>
          <w:sz w:val="32"/>
          <w:szCs w:val="32"/>
        </w:rPr>
        <w:t>增加22</w:t>
      </w:r>
      <w:r>
        <w:rPr>
          <w:rFonts w:hint="eastAsia" w:ascii="仿宋_GB2312" w:hAnsi="黑体" w:eastAsia="仿宋_GB2312"/>
          <w:sz w:val="32"/>
          <w:szCs w:val="32"/>
        </w:rPr>
        <w:t>万元，主要是单位变动，增加其他人员预算支出。</w:t>
      </w:r>
    </w:p>
    <w:p>
      <w:pPr>
        <w:ind w:firstLine="640" w:firstLineChars="200"/>
        <w:rPr>
          <w:rFonts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社会保障和就业支出（类）行政事业单位养老支出（款）机关事业单位基本养老保险缴费支出（项）2022</w:t>
      </w:r>
      <w:r>
        <w:rPr>
          <w:rFonts w:hint="eastAsia" w:ascii="仿宋_GB2312" w:hAnsi="黑体" w:eastAsia="仿宋_GB2312"/>
          <w:sz w:val="32"/>
          <w:szCs w:val="32"/>
        </w:rPr>
        <w:t>年预算数为4.28万元，与上年预算数持平。</w:t>
      </w:r>
    </w:p>
    <w:p>
      <w:pPr>
        <w:ind w:firstLine="640" w:firstLineChars="200"/>
        <w:rPr>
          <w:rFonts w:ascii="仿宋_GB2312" w:hAnsi="黑体" w:eastAsia="仿宋_GB2312"/>
          <w:sz w:val="32"/>
          <w:szCs w:val="32"/>
        </w:rPr>
      </w:pPr>
      <w:r>
        <w:rPr>
          <w:rFonts w:hint="eastAsia" w:ascii="仿宋_GB2312" w:hAnsi="黑体" w:eastAsia="仿宋_GB2312"/>
          <w:sz w:val="32"/>
          <w:szCs w:val="32"/>
        </w:rPr>
        <w:t>3.</w:t>
      </w:r>
      <w:r>
        <w:rPr>
          <w:rFonts w:hint="eastAsia" w:ascii="仿宋_GB2312" w:hAnsi="黑体" w:eastAsia="仿宋_GB2312" w:cs="仿宋_GB2312"/>
          <w:sz w:val="32"/>
          <w:szCs w:val="32"/>
        </w:rPr>
        <w:t>社会保障和就业支出（类）行政事业单位养老支出（款）其他行政事业单位养老支出（项）2022</w:t>
      </w:r>
      <w:r>
        <w:rPr>
          <w:rFonts w:hint="eastAsia" w:ascii="仿宋_GB2312" w:hAnsi="黑体" w:eastAsia="仿宋_GB2312"/>
          <w:sz w:val="32"/>
          <w:szCs w:val="32"/>
        </w:rPr>
        <w:t>年预算数为11.27万元，比上年预算数减少0.18万元，主要是按去年实际支出，预算调整。</w:t>
      </w:r>
    </w:p>
    <w:p>
      <w:pPr>
        <w:ind w:firstLine="640" w:firstLineChars="200"/>
        <w:rPr>
          <w:rFonts w:ascii="仿宋_GB2312" w:hAnsi="黑体" w:eastAsia="仿宋_GB2312"/>
          <w:sz w:val="32"/>
          <w:szCs w:val="32"/>
        </w:rPr>
      </w:pPr>
      <w:r>
        <w:rPr>
          <w:rFonts w:hint="eastAsia" w:ascii="仿宋_GB2312" w:hAnsi="黑体" w:eastAsia="仿宋_GB2312"/>
          <w:sz w:val="32"/>
          <w:szCs w:val="32"/>
        </w:rPr>
        <w:t>4.</w:t>
      </w:r>
      <w:r>
        <w:rPr>
          <w:rFonts w:hint="eastAsia" w:ascii="仿宋_GB2312" w:hAnsi="黑体" w:eastAsia="仿宋_GB2312" w:cs="仿宋_GB2312"/>
          <w:sz w:val="32"/>
          <w:szCs w:val="32"/>
        </w:rPr>
        <w:t>卫生健康支出（类）行政事业单位医疗（款）事业单位医疗（项）2022</w:t>
      </w:r>
      <w:r>
        <w:rPr>
          <w:rFonts w:hint="eastAsia" w:ascii="仿宋_GB2312" w:hAnsi="黑体" w:eastAsia="仿宋_GB2312"/>
          <w:sz w:val="32"/>
          <w:szCs w:val="32"/>
        </w:rPr>
        <w:t>年预算数为2.27万元，与上年预算数持平。</w:t>
      </w:r>
    </w:p>
    <w:p>
      <w:pPr>
        <w:ind w:firstLine="640" w:firstLineChars="200"/>
        <w:rPr>
          <w:rFonts w:ascii="仿宋_GB2312" w:hAnsi="黑体" w:eastAsia="仿宋_GB2312"/>
          <w:sz w:val="32"/>
          <w:szCs w:val="32"/>
        </w:rPr>
      </w:pPr>
      <w:r>
        <w:rPr>
          <w:rFonts w:hint="eastAsia" w:ascii="仿宋_GB2312" w:hAnsi="黑体" w:eastAsia="仿宋_GB2312"/>
          <w:sz w:val="32"/>
          <w:szCs w:val="32"/>
        </w:rPr>
        <w:t>5.</w:t>
      </w:r>
      <w:r>
        <w:rPr>
          <w:rFonts w:hint="eastAsia" w:ascii="仿宋_GB2312" w:hAnsi="黑体" w:eastAsia="仿宋_GB2312" w:cs="仿宋_GB2312"/>
          <w:sz w:val="32"/>
          <w:szCs w:val="32"/>
        </w:rPr>
        <w:t>卫生健康支出（类）行政事业单位医疗（款）其他行政事业单位医疗支出（项）2022</w:t>
      </w:r>
      <w:r>
        <w:rPr>
          <w:rFonts w:hint="eastAsia" w:ascii="仿宋_GB2312" w:hAnsi="黑体" w:eastAsia="仿宋_GB2312"/>
          <w:sz w:val="32"/>
          <w:szCs w:val="32"/>
        </w:rPr>
        <w:t>年预算数为2.99万元，比上年预算数减少1.15万元，主要是按去年实际支出，预算调整。</w:t>
      </w:r>
    </w:p>
    <w:p>
      <w:pPr>
        <w:ind w:firstLine="640" w:firstLineChars="200"/>
        <w:rPr>
          <w:rFonts w:ascii="仿宋_GB2312" w:hAnsi="黑体" w:eastAsia="仿宋_GB2312"/>
          <w:sz w:val="32"/>
          <w:szCs w:val="32"/>
        </w:rPr>
      </w:pPr>
      <w:r>
        <w:rPr>
          <w:rFonts w:hint="eastAsia" w:ascii="仿宋_GB2312" w:hAnsi="黑体" w:eastAsia="仿宋_GB2312"/>
          <w:sz w:val="32"/>
          <w:szCs w:val="32"/>
        </w:rPr>
        <w:t>6.城乡社区支出（类）城乡社区公共设施（款）其他城乡社区公共设施支出（项）</w:t>
      </w:r>
      <w:r>
        <w:rPr>
          <w:rFonts w:hint="eastAsia" w:ascii="仿宋_GB2312" w:hAnsi="黑体" w:eastAsia="仿宋_GB2312" w:cs="仿宋_GB2312"/>
          <w:sz w:val="32"/>
          <w:szCs w:val="32"/>
        </w:rPr>
        <w:t>2022</w:t>
      </w:r>
      <w:r>
        <w:rPr>
          <w:rFonts w:hint="eastAsia" w:ascii="仿宋_GB2312" w:hAnsi="黑体" w:eastAsia="仿宋_GB2312"/>
          <w:sz w:val="32"/>
          <w:szCs w:val="32"/>
        </w:rPr>
        <w:t>年预算数为43.88万元，比上年预算数增加1万元，主要是按去年实际支出，预算调整。</w:t>
      </w:r>
    </w:p>
    <w:p>
      <w:pPr>
        <w:ind w:firstLine="640" w:firstLineChars="200"/>
        <w:rPr>
          <w:rFonts w:ascii="仿宋_GB2312" w:hAnsi="黑体" w:eastAsia="仿宋_GB2312"/>
          <w:sz w:val="32"/>
          <w:szCs w:val="32"/>
        </w:rPr>
      </w:pPr>
      <w:r>
        <w:rPr>
          <w:rFonts w:hint="eastAsia" w:ascii="仿宋_GB2312" w:hAnsi="黑体" w:eastAsia="仿宋_GB2312"/>
          <w:sz w:val="32"/>
          <w:szCs w:val="32"/>
        </w:rPr>
        <w:t>7.</w:t>
      </w:r>
      <w:r>
        <w:rPr>
          <w:rFonts w:hint="eastAsia" w:ascii="仿宋_GB2312" w:hAnsi="黑体" w:eastAsia="仿宋_GB2312" w:cs="仿宋_GB2312"/>
          <w:sz w:val="32"/>
          <w:szCs w:val="32"/>
        </w:rPr>
        <w:t>住房保障支出（类）住房改革支出（款）住房公积金（项）2022</w:t>
      </w:r>
      <w:r>
        <w:rPr>
          <w:rFonts w:hint="eastAsia" w:ascii="仿宋_GB2312" w:hAnsi="黑体" w:eastAsia="仿宋_GB2312"/>
          <w:sz w:val="32"/>
          <w:szCs w:val="32"/>
        </w:rPr>
        <w:t>年预算数为3.43万元，比上年预算数增加0.09万元，主要是缴费基数上调。</w:t>
      </w:r>
    </w:p>
    <w:p>
      <w:pPr>
        <w:ind w:firstLine="640" w:firstLineChars="200"/>
        <w:rPr>
          <w:rFonts w:ascii="黑体" w:hAnsi="黑体" w:eastAsia="黑体"/>
          <w:sz w:val="32"/>
          <w:szCs w:val="32"/>
        </w:rPr>
      </w:pPr>
      <w:r>
        <w:rPr>
          <w:rFonts w:hint="eastAsia" w:ascii="黑体" w:hAnsi="黑体" w:eastAsia="黑体"/>
          <w:sz w:val="32"/>
          <w:szCs w:val="32"/>
        </w:rPr>
        <w:t>三、关于海口市儿童乐园2022年一般公共预算基本支出情况说明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海口市儿童乐园2022年一般公共预算基本支出为62.42万元，其中：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人员经费62.42万元，主要包括：基本工资11.54万元、津贴补贴5.75万元、绩效工资20.29万元、奖金0.09万元、</w:t>
      </w:r>
      <w:r>
        <w:rPr>
          <w:rFonts w:hint="eastAsia" w:ascii="仿宋_GB2312" w:hAnsi="黑体" w:eastAsia="仿宋_GB2312"/>
          <w:color w:val="000000"/>
          <w:sz w:val="32"/>
          <w:szCs w:val="32"/>
        </w:rPr>
        <w:t>离休费0万元、</w:t>
      </w:r>
      <w:r>
        <w:rPr>
          <w:rFonts w:hint="eastAsia" w:ascii="仿宋_GB2312" w:hAnsi="黑体" w:eastAsia="仿宋_GB2312"/>
          <w:sz w:val="32"/>
          <w:szCs w:val="32"/>
        </w:rPr>
        <w:t>机关事业单位养老保险缴费4.28万元、城镇职工基本医疗保险费2.27万元、公务员医疗补助缴费2.85万元、医疗费0.14万元、其他社会保障缴费0.51万元、住房公积金3.43万元、医疗费补助11.27万元。</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公用经费5.70万元，主要包括：办公费0.5万元、</w:t>
      </w:r>
      <w:r>
        <w:rPr>
          <w:rFonts w:hint="eastAsia" w:ascii="仿宋_GB2312" w:hAnsi="黑体" w:eastAsia="仿宋_GB2312"/>
          <w:color w:val="000000"/>
          <w:sz w:val="32"/>
          <w:szCs w:val="32"/>
        </w:rPr>
        <w:t>咨询费</w:t>
      </w:r>
      <w:r>
        <w:rPr>
          <w:rFonts w:hint="eastAsia" w:ascii="仿宋_GB2312" w:hAnsi="黑体" w:eastAsia="仿宋_GB2312"/>
          <w:sz w:val="32"/>
          <w:szCs w:val="32"/>
        </w:rPr>
        <w:t>0.05万元、印刷费0.05万元、手续费</w:t>
      </w:r>
      <w:r>
        <w:rPr>
          <w:rFonts w:ascii="仿宋_GB2312" w:hAnsi="黑体" w:eastAsia="仿宋_GB2312"/>
          <w:sz w:val="32"/>
          <w:szCs w:val="32"/>
        </w:rPr>
        <w:t>0.</w:t>
      </w:r>
      <w:r>
        <w:rPr>
          <w:rFonts w:hint="eastAsia" w:ascii="仿宋_GB2312" w:hAnsi="黑体" w:eastAsia="仿宋_GB2312"/>
          <w:sz w:val="32"/>
          <w:szCs w:val="32"/>
        </w:rPr>
        <w:t>05万元、水费0.03万元、电费0.35万元、物业管理费0.08万元、委托业务费0.06万元、邮电费0.5万元、差旅费0.45万元、维修（护）0.26万元、会议费0万元、培训费0.57万元、工会费0.54万元、专用燃料费0.18万元、福利费0.1万元、工作午餐费0.9万元、其他办公费用0.35万元、误餐费0.1万元、救济费0.1万元、其他对个人和家庭的补助0.3万元、职工探亲旅费0.18万元。</w:t>
      </w:r>
    </w:p>
    <w:p>
      <w:pPr>
        <w:ind w:firstLine="640" w:firstLineChars="200"/>
        <w:rPr>
          <w:rFonts w:ascii="黑体" w:hAnsi="黑体" w:eastAsia="黑体" w:cs="Times New Roman"/>
          <w:sz w:val="32"/>
          <w:shd w:val="clear" w:color="auto" w:fill="FFFFFF"/>
        </w:rPr>
      </w:pPr>
      <w:r>
        <w:rPr>
          <w:rFonts w:hint="eastAsia" w:ascii="黑体" w:hAnsi="黑体" w:eastAsia="黑体"/>
          <w:sz w:val="32"/>
          <w:szCs w:val="32"/>
        </w:rPr>
        <w:t>四、海口市儿童乐园2022年</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rPr>
        <w:t>（一）</w:t>
      </w:r>
      <w:r>
        <w:rPr>
          <w:rFonts w:hint="eastAsia" w:ascii="仿宋_GB2312" w:hAnsi="黑体" w:eastAsia="仿宋_GB2312"/>
          <w:sz w:val="32"/>
          <w:szCs w:val="32"/>
          <w:lang w:eastAsia="zh-CN"/>
        </w:rPr>
        <w:t>海口市儿童乐园</w:t>
      </w:r>
      <w:r>
        <w:rPr>
          <w:rFonts w:hint="eastAsia" w:ascii="仿宋_GB2312" w:hAnsi="黑体" w:eastAsia="仿宋_GB2312"/>
          <w:sz w:val="32"/>
          <w:szCs w:val="32"/>
          <w:lang w:val="en-US" w:eastAsia="zh-CN"/>
        </w:rPr>
        <w:t>2022</w:t>
      </w:r>
      <w:r>
        <w:rPr>
          <w:rFonts w:hint="eastAsia" w:ascii="仿宋_GB2312" w:hAnsi="黑体" w:eastAsia="仿宋_GB2312"/>
          <w:sz w:val="32"/>
          <w:szCs w:val="32"/>
        </w:rPr>
        <w:t>年一般公共预算“三公”经费预算数为</w:t>
      </w:r>
      <w:r>
        <w:rPr>
          <w:rFonts w:hint="eastAsia" w:ascii="仿宋_GB2312" w:hAnsi="黑体" w:eastAsia="仿宋_GB2312"/>
          <w:sz w:val="32"/>
          <w:szCs w:val="32"/>
          <w:lang w:eastAsia="zh-CN"/>
        </w:rPr>
        <w:t>0万元</w:t>
      </w:r>
      <w:r>
        <w:rPr>
          <w:rFonts w:hint="eastAsia" w:ascii="仿宋_GB2312" w:hAnsi="黑体" w:eastAsia="仿宋_GB2312"/>
          <w:sz w:val="32"/>
          <w:szCs w:val="32"/>
        </w:rPr>
        <w:t>，其中：</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rPr>
        <w:t>因公出国（境）经费</w:t>
      </w:r>
      <w:r>
        <w:rPr>
          <w:rFonts w:hint="eastAsia" w:ascii="仿宋_GB2312" w:hAnsi="黑体" w:eastAsia="仿宋_GB2312"/>
          <w:sz w:val="32"/>
          <w:szCs w:val="32"/>
          <w:lang w:eastAsia="zh-CN"/>
        </w:rPr>
        <w:t>0万元</w:t>
      </w:r>
      <w:r>
        <w:rPr>
          <w:rFonts w:hint="eastAsia" w:ascii="仿宋_GB2312" w:hAnsi="黑体" w:eastAsia="仿宋_GB2312"/>
          <w:sz w:val="32"/>
          <w:szCs w:val="32"/>
        </w:rPr>
        <w:t>，与上年预算持平</w:t>
      </w:r>
      <w:r>
        <w:rPr>
          <w:rFonts w:hint="eastAsia" w:ascii="仿宋_GB2312" w:hAnsi="黑体" w:eastAsia="仿宋_GB2312"/>
          <w:sz w:val="32"/>
          <w:szCs w:val="32"/>
          <w:lang w:eastAsia="zh-CN"/>
        </w:rPr>
        <w:t>。</w:t>
      </w:r>
      <w:r>
        <w:rPr>
          <w:rFonts w:hint="eastAsia" w:ascii="仿宋_GB2312" w:hAnsi="黑体" w:eastAsia="仿宋_GB2312"/>
          <w:sz w:val="32"/>
          <w:szCs w:val="32"/>
        </w:rPr>
        <w:t>主要原因包括：</w:t>
      </w:r>
      <w:r>
        <w:rPr>
          <w:rFonts w:hint="eastAsia" w:ascii="仿宋_GB2312" w:hAnsi="黑体" w:eastAsia="仿宋_GB2312"/>
          <w:sz w:val="32"/>
          <w:szCs w:val="32"/>
          <w:lang w:val="en-US" w:eastAsia="zh-CN"/>
        </w:rPr>
        <w:t>我单位无此项经费预算</w:t>
      </w:r>
      <w:r>
        <w:rPr>
          <w:rFonts w:hint="eastAsia" w:ascii="仿宋_GB2312" w:hAnsi="黑体" w:eastAsia="仿宋_GB2312"/>
          <w:sz w:val="32"/>
          <w:szCs w:val="32"/>
        </w:rPr>
        <w:t>。根据（如外事部门等）安排的</w:t>
      </w:r>
      <w:r>
        <w:rPr>
          <w:rFonts w:hint="eastAsia" w:ascii="仿宋_GB2312" w:hAnsi="黑体" w:eastAsia="仿宋_GB2312"/>
          <w:sz w:val="32"/>
          <w:szCs w:val="32"/>
          <w:lang w:val="en-US" w:eastAsia="zh-CN"/>
        </w:rPr>
        <w:t>2022</w:t>
      </w:r>
      <w:r>
        <w:rPr>
          <w:rFonts w:hint="eastAsia" w:ascii="仿宋_GB2312" w:hAnsi="黑体" w:eastAsia="仿宋_GB2312"/>
          <w:sz w:val="32"/>
          <w:szCs w:val="32"/>
        </w:rPr>
        <w:t>年出国计划，拟安排出国（境）团（组）</w:t>
      </w:r>
      <w:r>
        <w:rPr>
          <w:rFonts w:hint="eastAsia" w:ascii="仿宋_GB2312" w:hAnsi="黑体" w:eastAsia="仿宋_GB2312"/>
          <w:sz w:val="32"/>
          <w:szCs w:val="32"/>
          <w:lang w:val="en-US" w:eastAsia="zh-CN"/>
        </w:rPr>
        <w:t>0</w:t>
      </w:r>
      <w:r>
        <w:rPr>
          <w:rFonts w:hint="eastAsia" w:ascii="仿宋_GB2312" w:hAnsi="黑体" w:eastAsia="仿宋_GB2312"/>
          <w:sz w:val="32"/>
          <w:szCs w:val="32"/>
        </w:rPr>
        <w:t>次，出国（境）</w:t>
      </w:r>
      <w:r>
        <w:rPr>
          <w:rFonts w:hint="eastAsia" w:ascii="仿宋_GB2312" w:hAnsi="黑体" w:eastAsia="仿宋_GB2312"/>
          <w:sz w:val="32"/>
          <w:szCs w:val="32"/>
          <w:lang w:eastAsia="zh-CN"/>
        </w:rPr>
        <w:t>0</w:t>
      </w:r>
      <w:r>
        <w:rPr>
          <w:rFonts w:hint="eastAsia" w:ascii="仿宋_GB2312" w:hAnsi="黑体" w:eastAsia="仿宋_GB2312"/>
          <w:sz w:val="32"/>
          <w:szCs w:val="32"/>
        </w:rPr>
        <w:t>人。出国（境）团组主要包括：1.</w:t>
      </w:r>
      <w:r>
        <w:rPr>
          <w:rFonts w:hint="eastAsia" w:ascii="仿宋_GB2312" w:hAnsi="黑体" w:eastAsia="仿宋_GB2312"/>
          <w:sz w:val="32"/>
          <w:szCs w:val="32"/>
          <w:lang w:eastAsia="zh-CN"/>
        </w:rPr>
        <w:t>0</w:t>
      </w:r>
      <w:r>
        <w:rPr>
          <w:rFonts w:hint="eastAsia" w:ascii="仿宋_GB2312" w:hAnsi="黑体" w:eastAsia="仿宋_GB2312"/>
          <w:sz w:val="32"/>
          <w:szCs w:val="32"/>
        </w:rPr>
        <w:t>团组：目的地为</w:t>
      </w:r>
      <w:r>
        <w:rPr>
          <w:rFonts w:hint="eastAsia" w:ascii="仿宋_GB2312" w:hAnsi="黑体" w:eastAsia="仿宋_GB2312"/>
          <w:sz w:val="32"/>
          <w:szCs w:val="32"/>
          <w:lang w:eastAsia="zh-CN"/>
        </w:rPr>
        <w:t>0</w:t>
      </w:r>
      <w:r>
        <w:rPr>
          <w:rFonts w:hint="eastAsia" w:ascii="仿宋_GB2312" w:hAnsi="黑体" w:eastAsia="仿宋_GB2312"/>
          <w:sz w:val="32"/>
          <w:szCs w:val="32"/>
        </w:rPr>
        <w:t>，人数为</w:t>
      </w:r>
      <w:r>
        <w:rPr>
          <w:rFonts w:hint="eastAsia" w:ascii="仿宋_GB2312" w:hAnsi="黑体" w:eastAsia="仿宋_GB2312"/>
          <w:sz w:val="32"/>
          <w:szCs w:val="32"/>
          <w:lang w:eastAsia="zh-CN"/>
        </w:rPr>
        <w:t>0</w:t>
      </w:r>
      <w:r>
        <w:rPr>
          <w:rFonts w:hint="eastAsia" w:ascii="仿宋_GB2312" w:hAnsi="黑体" w:eastAsia="仿宋_GB2312"/>
          <w:sz w:val="32"/>
          <w:szCs w:val="32"/>
        </w:rPr>
        <w:t>人，天数为</w:t>
      </w:r>
      <w:r>
        <w:rPr>
          <w:rFonts w:hint="eastAsia" w:ascii="仿宋_GB2312" w:hAnsi="黑体" w:eastAsia="仿宋_GB2312"/>
          <w:sz w:val="32"/>
          <w:szCs w:val="32"/>
          <w:lang w:eastAsia="zh-CN"/>
        </w:rPr>
        <w:t>0</w:t>
      </w:r>
      <w:r>
        <w:rPr>
          <w:rFonts w:hint="eastAsia" w:ascii="仿宋_GB2312" w:hAnsi="黑体" w:eastAsia="仿宋_GB2312"/>
          <w:sz w:val="32"/>
          <w:szCs w:val="32"/>
        </w:rPr>
        <w:t>天，主要任务为</w:t>
      </w:r>
      <w:r>
        <w:rPr>
          <w:rFonts w:hint="eastAsia" w:ascii="仿宋_GB2312" w:hAnsi="黑体" w:eastAsia="仿宋_GB2312"/>
          <w:sz w:val="32"/>
          <w:szCs w:val="32"/>
          <w:lang w:eastAsia="zh-CN"/>
        </w:rPr>
        <w:t>0</w:t>
      </w:r>
      <w:r>
        <w:rPr>
          <w:rFonts w:hint="eastAsia" w:ascii="仿宋_GB2312" w:hAnsi="黑体" w:eastAsia="仿宋_GB2312"/>
          <w:sz w:val="32"/>
          <w:szCs w:val="32"/>
        </w:rPr>
        <w:t>；公务用车购置及运行费</w:t>
      </w:r>
      <w:r>
        <w:rPr>
          <w:rFonts w:hint="eastAsia" w:ascii="仿宋_GB2312" w:hAnsi="黑体" w:eastAsia="仿宋_GB2312"/>
          <w:sz w:val="32"/>
          <w:szCs w:val="32"/>
          <w:lang w:eastAsia="zh-CN"/>
        </w:rPr>
        <w:t>0万元</w:t>
      </w:r>
      <w:r>
        <w:rPr>
          <w:rFonts w:hint="eastAsia" w:ascii="仿宋_GB2312" w:hAnsi="黑体" w:eastAsia="仿宋_GB2312"/>
          <w:sz w:val="32"/>
          <w:szCs w:val="32"/>
        </w:rPr>
        <w:t>（其中，公务用车购置费</w:t>
      </w:r>
      <w:r>
        <w:rPr>
          <w:rFonts w:hint="eastAsia" w:ascii="仿宋_GB2312" w:hAnsi="黑体" w:eastAsia="仿宋_GB2312"/>
          <w:sz w:val="32"/>
          <w:szCs w:val="32"/>
          <w:lang w:eastAsia="zh-CN"/>
        </w:rPr>
        <w:t>0万元</w:t>
      </w:r>
      <w:r>
        <w:rPr>
          <w:rFonts w:hint="eastAsia" w:ascii="仿宋_GB2312" w:hAnsi="黑体" w:eastAsia="仿宋_GB2312"/>
          <w:sz w:val="32"/>
          <w:szCs w:val="32"/>
        </w:rPr>
        <w:t>，公务用车运行费</w:t>
      </w:r>
      <w:r>
        <w:rPr>
          <w:rFonts w:hint="eastAsia" w:ascii="仿宋_GB2312" w:hAnsi="黑体" w:eastAsia="仿宋_GB2312"/>
          <w:sz w:val="32"/>
          <w:szCs w:val="32"/>
          <w:lang w:eastAsia="zh-CN"/>
        </w:rPr>
        <w:t>0万元</w:t>
      </w:r>
      <w:r>
        <w:rPr>
          <w:rFonts w:hint="eastAsia" w:ascii="仿宋_GB2312" w:hAnsi="黑体" w:eastAsia="仿宋_GB2312"/>
          <w:sz w:val="32"/>
          <w:szCs w:val="32"/>
        </w:rPr>
        <w:t>），与上年预算持平。主要原因包括：</w:t>
      </w:r>
      <w:r>
        <w:rPr>
          <w:rFonts w:hint="eastAsia" w:ascii="仿宋_GB2312" w:hAnsi="黑体" w:eastAsia="仿宋_GB2312"/>
          <w:sz w:val="32"/>
          <w:szCs w:val="32"/>
          <w:lang w:val="en-US" w:eastAsia="zh-CN"/>
        </w:rPr>
        <w:t>我单位无此项经费预算</w:t>
      </w:r>
      <w:r>
        <w:rPr>
          <w:rFonts w:hint="eastAsia" w:ascii="仿宋_GB2312" w:hAnsi="黑体" w:eastAsia="仿宋_GB2312"/>
          <w:sz w:val="32"/>
          <w:szCs w:val="32"/>
        </w:rPr>
        <w:t>。公务车保有量</w:t>
      </w:r>
      <w:r>
        <w:rPr>
          <w:rFonts w:hint="eastAsia" w:ascii="仿宋_GB2312" w:hAnsi="黑体" w:eastAsia="仿宋_GB2312"/>
          <w:sz w:val="32"/>
          <w:szCs w:val="32"/>
          <w:lang w:eastAsia="zh-CN"/>
        </w:rPr>
        <w:t>0</w:t>
      </w:r>
      <w:r>
        <w:rPr>
          <w:rFonts w:hint="eastAsia" w:ascii="仿宋_GB2312" w:hAnsi="黑体" w:eastAsia="仿宋_GB2312"/>
          <w:sz w:val="32"/>
          <w:szCs w:val="32"/>
        </w:rPr>
        <w:t>辆，计划购置</w:t>
      </w:r>
      <w:r>
        <w:rPr>
          <w:rFonts w:hint="eastAsia" w:ascii="仿宋_GB2312" w:hAnsi="黑体" w:eastAsia="仿宋_GB2312"/>
          <w:sz w:val="32"/>
          <w:szCs w:val="32"/>
          <w:lang w:eastAsia="zh-CN"/>
        </w:rPr>
        <w:t>0</w:t>
      </w:r>
      <w:r>
        <w:rPr>
          <w:rFonts w:hint="eastAsia" w:ascii="仿宋_GB2312" w:hAnsi="黑体" w:eastAsia="仿宋_GB2312"/>
          <w:sz w:val="32"/>
          <w:szCs w:val="32"/>
        </w:rPr>
        <w:t>辆；公务接待费</w:t>
      </w:r>
      <w:r>
        <w:rPr>
          <w:rFonts w:hint="eastAsia" w:ascii="仿宋_GB2312" w:hAnsi="黑体" w:eastAsia="仿宋_GB2312"/>
          <w:sz w:val="32"/>
          <w:szCs w:val="32"/>
          <w:lang w:eastAsia="zh-CN"/>
        </w:rPr>
        <w:t>0万元</w:t>
      </w:r>
      <w:r>
        <w:rPr>
          <w:rFonts w:hint="eastAsia" w:ascii="仿宋_GB2312" w:hAnsi="黑体" w:eastAsia="仿宋_GB2312"/>
          <w:sz w:val="32"/>
          <w:szCs w:val="32"/>
        </w:rPr>
        <w:t>，与上年预算持平。主要原因包括：</w:t>
      </w:r>
      <w:r>
        <w:rPr>
          <w:rFonts w:hint="eastAsia" w:ascii="仿宋_GB2312" w:hAnsi="黑体" w:eastAsia="仿宋_GB2312"/>
          <w:sz w:val="32"/>
          <w:szCs w:val="32"/>
          <w:lang w:val="en-US" w:eastAsia="zh-CN"/>
        </w:rPr>
        <w:t>我单位无此项经费预算</w:t>
      </w:r>
      <w:r>
        <w:rPr>
          <w:rFonts w:hint="eastAsia" w:ascii="仿宋_GB2312" w:hAnsi="黑体" w:eastAsia="仿宋_GB2312"/>
          <w:sz w:val="32"/>
          <w:szCs w:val="32"/>
        </w:rPr>
        <w:t>，计划接待</w:t>
      </w:r>
      <w:r>
        <w:rPr>
          <w:rFonts w:hint="eastAsia" w:ascii="仿宋_GB2312" w:hAnsi="黑体" w:eastAsia="仿宋_GB2312"/>
          <w:sz w:val="32"/>
          <w:szCs w:val="32"/>
          <w:lang w:eastAsia="zh-CN"/>
        </w:rPr>
        <w:t>0</w:t>
      </w:r>
      <w:r>
        <w:rPr>
          <w:rFonts w:hint="eastAsia" w:ascii="仿宋_GB2312" w:hAnsi="黑体" w:eastAsia="仿宋_GB2312"/>
          <w:sz w:val="32"/>
          <w:szCs w:val="32"/>
        </w:rPr>
        <w:t>批</w:t>
      </w:r>
      <w:r>
        <w:rPr>
          <w:rFonts w:hint="eastAsia" w:ascii="仿宋_GB2312" w:hAnsi="黑体" w:eastAsia="仿宋_GB2312"/>
          <w:sz w:val="32"/>
          <w:szCs w:val="32"/>
          <w:lang w:eastAsia="zh-CN"/>
        </w:rPr>
        <w:t>0</w:t>
      </w:r>
      <w:r>
        <w:rPr>
          <w:rFonts w:hint="eastAsia" w:ascii="仿宋_GB2312" w:hAnsi="黑体" w:eastAsia="仿宋_GB2312"/>
          <w:sz w:val="32"/>
          <w:szCs w:val="32"/>
        </w:rPr>
        <w:t>人。</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r>
        <w:rPr>
          <w:rFonts w:hint="eastAsia" w:ascii="仿宋_GB2312" w:hAnsi="黑体" w:eastAsia="仿宋_GB2312"/>
          <w:sz w:val="32"/>
          <w:szCs w:val="32"/>
          <w:lang w:eastAsia="zh-CN"/>
        </w:rPr>
        <w:t>海口市儿童乐园</w:t>
      </w:r>
      <w:r>
        <w:rPr>
          <w:rFonts w:hint="eastAsia" w:ascii="仿宋_GB2312" w:hAnsi="黑体" w:eastAsia="仿宋_GB2312"/>
          <w:sz w:val="32"/>
          <w:szCs w:val="32"/>
          <w:lang w:val="en-US" w:eastAsia="zh-CN"/>
        </w:rPr>
        <w:t>2022</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lang w:eastAsia="zh-CN"/>
        </w:rPr>
        <w:t>0万元</w:t>
      </w:r>
      <w:r>
        <w:rPr>
          <w:rFonts w:hint="eastAsia" w:ascii="仿宋_GB2312" w:hAnsi="黑体" w:eastAsia="仿宋_GB2312"/>
          <w:sz w:val="32"/>
          <w:szCs w:val="32"/>
        </w:rPr>
        <w:t>，其中：</w:t>
      </w:r>
    </w:p>
    <w:p>
      <w:pPr>
        <w:rPr>
          <w:rFonts w:hint="eastAsia" w:ascii="仿宋_GB2312" w:hAnsi="黑体" w:eastAsia="仿宋_GB2312"/>
          <w:sz w:val="32"/>
          <w:szCs w:val="32"/>
        </w:rPr>
      </w:pPr>
      <w:r>
        <w:rPr>
          <w:rFonts w:ascii="Times New Roman" w:hAnsi="Times New Roman" w:eastAsia="仿宋_GB2312" w:cs="Times New Roman"/>
          <w:sz w:val="32"/>
          <w:shd w:val="clear" w:color="auto" w:fill="FFFFFF"/>
        </w:rPr>
        <w:t xml:space="preserve">    因公出国（境）经费</w:t>
      </w:r>
      <w:r>
        <w:rPr>
          <w:rFonts w:hint="eastAsia" w:ascii="仿宋_GB2312" w:hAnsi="黑体" w:eastAsia="仿宋_GB2312" w:cs="仿宋_GB2312"/>
          <w:sz w:val="32"/>
          <w:szCs w:val="32"/>
          <w:lang w:eastAsia="zh-CN"/>
        </w:rPr>
        <w:t>0万元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年预算持平。主要原因包括：</w:t>
      </w:r>
      <w:r>
        <w:rPr>
          <w:rFonts w:hint="eastAsia" w:ascii="仿宋_GB2312" w:hAnsi="黑体" w:eastAsia="仿宋_GB2312"/>
          <w:sz w:val="32"/>
          <w:szCs w:val="32"/>
          <w:lang w:val="en-US" w:eastAsia="zh-CN"/>
        </w:rPr>
        <w:t>我单位无此项经费预算</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根据（如外事部门等）安排的</w:t>
      </w:r>
      <w:r>
        <w:rPr>
          <w:rFonts w:hint="eastAsia" w:ascii="仿宋_GB2312" w:hAnsi="黑体" w:eastAsia="仿宋_GB2312" w:cs="仿宋_GB2312"/>
          <w:sz w:val="32"/>
          <w:szCs w:val="32"/>
          <w:lang w:val="en-US" w:eastAsia="zh-CN"/>
        </w:rPr>
        <w:t>2022</w:t>
      </w:r>
      <w:r>
        <w:rPr>
          <w:rFonts w:ascii="Times New Roman" w:hAnsi="Times New Roman" w:eastAsia="仿宋_GB2312" w:cs="Times New Roman"/>
          <w:sz w:val="32"/>
          <w:shd w:val="clear" w:color="auto" w:fill="FFFFFF"/>
        </w:rPr>
        <w:t>年出国计划，拟安排出国（境）组</w:t>
      </w:r>
      <w:r>
        <w:rPr>
          <w:rFonts w:hint="eastAsia" w:ascii="仿宋_GB2312" w:hAnsi="黑体" w:eastAsia="仿宋_GB2312" w:cs="仿宋_GB2312"/>
          <w:sz w:val="32"/>
          <w:szCs w:val="32"/>
          <w:lang w:eastAsia="zh-CN"/>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lang w:eastAsia="zh-CN"/>
        </w:rPr>
        <w:t>0</w:t>
      </w:r>
      <w:r>
        <w:rPr>
          <w:rFonts w:ascii="Times New Roman" w:hAnsi="Times New Roman" w:eastAsia="仿宋_GB2312" w:cs="Times New Roman"/>
          <w:sz w:val="32"/>
          <w:shd w:val="clear" w:color="auto" w:fill="FFFFFF"/>
        </w:rPr>
        <w:t>人。出国（境）团组主要包括：1.</w:t>
      </w:r>
      <w:r>
        <w:rPr>
          <w:rFonts w:hint="eastAsia" w:ascii="Times New Roman" w:hAnsi="Times New Roman" w:eastAsia="仿宋_GB2312" w:cs="Times New Roman"/>
          <w:sz w:val="32"/>
          <w:shd w:val="clear" w:color="auto" w:fill="FFFFFF"/>
          <w:lang w:eastAsia="zh-CN"/>
        </w:rPr>
        <w:t>0</w:t>
      </w:r>
      <w:r>
        <w:rPr>
          <w:rFonts w:ascii="Times New Roman" w:hAnsi="Times New Roman" w:eastAsia="仿宋_GB2312" w:cs="Times New Roman"/>
          <w:sz w:val="32"/>
          <w:shd w:val="clear" w:color="auto" w:fill="FFFFFF"/>
        </w:rPr>
        <w:t>团组：目的地为</w:t>
      </w:r>
      <w:r>
        <w:rPr>
          <w:rFonts w:hint="eastAsia" w:ascii="Times New Roman" w:hAnsi="Times New Roman" w:eastAsia="仿宋_GB2312" w:cs="Times New Roman"/>
          <w:sz w:val="32"/>
          <w:shd w:val="clear" w:color="auto" w:fill="FFFFFF"/>
          <w:lang w:eastAsia="zh-CN"/>
        </w:rPr>
        <w:t>0</w:t>
      </w:r>
      <w:r>
        <w:rPr>
          <w:rFonts w:ascii="Times New Roman" w:hAnsi="Times New Roman" w:eastAsia="仿宋_GB2312" w:cs="Times New Roman"/>
          <w:sz w:val="32"/>
          <w:shd w:val="clear" w:color="auto" w:fill="FFFFFF"/>
        </w:rPr>
        <w:t>，人数为</w:t>
      </w:r>
      <w:r>
        <w:rPr>
          <w:rFonts w:hint="eastAsia" w:ascii="仿宋_GB2312" w:hAnsi="黑体" w:eastAsia="仿宋_GB2312" w:cs="仿宋_GB2312"/>
          <w:sz w:val="32"/>
          <w:szCs w:val="32"/>
          <w:lang w:eastAsia="zh-CN"/>
        </w:rPr>
        <w:t>0</w:t>
      </w:r>
      <w:r>
        <w:rPr>
          <w:rFonts w:ascii="Times New Roman" w:hAnsi="Times New Roman" w:eastAsia="仿宋_GB2312" w:cs="Times New Roman"/>
          <w:sz w:val="32"/>
          <w:shd w:val="clear" w:color="auto" w:fill="FFFFFF"/>
        </w:rPr>
        <w:t>人，天数为</w:t>
      </w:r>
      <w:r>
        <w:rPr>
          <w:rFonts w:hint="eastAsia" w:ascii="仿宋_GB2312" w:hAnsi="黑体" w:eastAsia="仿宋_GB2312" w:cs="仿宋_GB2312"/>
          <w:sz w:val="32"/>
          <w:szCs w:val="32"/>
          <w:lang w:eastAsia="zh-CN"/>
        </w:rPr>
        <w:t>0</w:t>
      </w:r>
      <w:r>
        <w:rPr>
          <w:rFonts w:ascii="Times New Roman" w:hAnsi="Times New Roman" w:eastAsia="仿宋_GB2312" w:cs="Times New Roman"/>
          <w:sz w:val="32"/>
          <w:shd w:val="clear" w:color="auto" w:fill="FFFFFF"/>
        </w:rPr>
        <w:t>天，主要任务为</w:t>
      </w:r>
      <w:r>
        <w:rPr>
          <w:rFonts w:hint="eastAsia" w:ascii="Times New Roman" w:hAnsi="Times New Roman" w:eastAsia="仿宋_GB2312" w:cs="Times New Roman"/>
          <w:sz w:val="32"/>
          <w:shd w:val="clear" w:color="auto" w:fill="FFFFFF"/>
          <w:lang w:eastAsia="zh-CN"/>
        </w:rPr>
        <w:t>0</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eastAsia="zh-CN"/>
        </w:rPr>
        <w:t>0万元</w:t>
      </w:r>
      <w:r>
        <w:rPr>
          <w:rFonts w:hint="eastAsia" w:ascii="仿宋_GB2312" w:hAnsi="黑体" w:eastAsia="仿宋_GB2312"/>
          <w:sz w:val="32"/>
          <w:szCs w:val="32"/>
        </w:rPr>
        <w:t>（其中，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eastAsia="zh-CN"/>
        </w:rPr>
        <w:t>0万元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eastAsia="zh-CN"/>
        </w:rPr>
        <w:t>0万元</w:t>
      </w:r>
      <w:r>
        <w:rPr>
          <w:rFonts w:hint="eastAsia" w:ascii="仿宋_GB2312" w:hAnsi="黑体" w:eastAsia="仿宋_GB2312"/>
          <w:sz w:val="32"/>
          <w:szCs w:val="32"/>
        </w:rPr>
        <w:t>）</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年预算持平。主要原因包括：</w:t>
      </w:r>
      <w:r>
        <w:rPr>
          <w:rFonts w:hint="eastAsia" w:ascii="仿宋_GB2312" w:hAnsi="黑体" w:eastAsia="仿宋_GB2312"/>
          <w:sz w:val="32"/>
          <w:szCs w:val="32"/>
          <w:lang w:val="en-US" w:eastAsia="zh-CN"/>
        </w:rPr>
        <w:t>我单位无此项经费预算</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eastAsia="zh-CN"/>
        </w:rPr>
        <w:t>0</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eastAsia="zh-CN"/>
        </w:rPr>
        <w:t>0万元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主要原因包括：</w:t>
      </w:r>
      <w:r>
        <w:rPr>
          <w:rFonts w:hint="eastAsia" w:ascii="仿宋_GB2312" w:hAnsi="黑体" w:eastAsia="仿宋_GB2312"/>
          <w:sz w:val="32"/>
          <w:szCs w:val="32"/>
          <w:lang w:val="en-US" w:eastAsia="zh-CN"/>
        </w:rPr>
        <w:t>我单位无此项经费预算</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lang w:eastAsia="zh-CN"/>
        </w:rPr>
        <w:t>0</w:t>
      </w:r>
      <w:r>
        <w:rPr>
          <w:rFonts w:hint="eastAsia" w:ascii="仿宋_GB2312" w:hAnsi="黑体" w:eastAsia="仿宋_GB2312" w:cs="仿宋_GB2312"/>
          <w:sz w:val="32"/>
          <w:szCs w:val="32"/>
        </w:rPr>
        <w:t>批</w:t>
      </w:r>
      <w:r>
        <w:rPr>
          <w:rFonts w:hint="eastAsia" w:ascii="仿宋_GB2312" w:hAnsi="黑体" w:eastAsia="仿宋_GB2312" w:cs="仿宋_GB2312"/>
          <w:sz w:val="32"/>
          <w:szCs w:val="32"/>
          <w:lang w:eastAsia="zh-CN"/>
        </w:rPr>
        <w:t>0</w:t>
      </w:r>
      <w:r>
        <w:rPr>
          <w:rFonts w:hint="eastAsia" w:ascii="仿宋_GB2312" w:hAnsi="黑体" w:eastAsia="仿宋_GB2312" w:cs="仿宋_GB2312"/>
          <w:sz w:val="32"/>
          <w:szCs w:val="32"/>
        </w:rPr>
        <w:t>人</w:t>
      </w:r>
      <w:r>
        <w:rPr>
          <w:rFonts w:hint="eastAsia" w:ascii="Times New Roman" w:hAnsi="Times New Roman" w:eastAsia="仿宋_GB2312" w:cs="Times New Roman"/>
          <w:sz w:val="32"/>
          <w:shd w:val="clear" w:color="auto" w:fill="FFFFFF"/>
        </w:rPr>
        <w:t>。</w:t>
      </w:r>
    </w:p>
    <w:p>
      <w:pPr>
        <w:ind w:firstLine="640" w:firstLineChars="200"/>
        <w:rPr>
          <w:rFonts w:ascii="黑体" w:hAnsi="黑体" w:eastAsia="黑体"/>
          <w:sz w:val="32"/>
          <w:shd w:val="clear" w:color="auto" w:fill="FFFFFF"/>
        </w:rPr>
      </w:pPr>
      <w:r>
        <w:rPr>
          <w:rFonts w:hint="eastAsia" w:ascii="黑体" w:hAnsi="黑体" w:eastAsia="黑体"/>
          <w:sz w:val="32"/>
          <w:shd w:val="clear" w:color="auto" w:fill="FFFFFF"/>
        </w:rPr>
        <w:t>五、关于海口市儿童乐园2022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_GB2312" w:hAnsi="楷体" w:eastAsia="楷体_GB2312"/>
          <w:b/>
          <w:sz w:val="32"/>
          <w:szCs w:val="32"/>
        </w:rPr>
      </w:pPr>
      <w:r>
        <w:rPr>
          <w:rFonts w:hint="eastAsia" w:ascii="楷体_GB2312" w:hAnsi="楷体" w:eastAsia="楷体_GB2312"/>
          <w:b/>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rPr>
        <w:t>海口市儿童乐园2022年政府性基金预算当年拨款</w:t>
      </w:r>
      <w:r>
        <w:rPr>
          <w:rFonts w:ascii="仿宋_GB2312" w:hAnsi="黑体" w:eastAsia="仿宋_GB2312"/>
          <w:sz w:val="32"/>
          <w:szCs w:val="32"/>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w:t>
      </w:r>
      <w:r>
        <w:rPr>
          <w:rFonts w:ascii="仿宋_GB2312" w:hAnsi="黑体" w:eastAsia="仿宋_GB2312" w:cs="仿宋_GB2312"/>
          <w:sz w:val="32"/>
          <w:szCs w:val="32"/>
        </w:rPr>
        <w:t>0</w:t>
      </w:r>
      <w:r>
        <w:rPr>
          <w:rFonts w:hint="eastAsia" w:ascii="仿宋_GB2312" w:hAnsi="黑体" w:eastAsia="仿宋_GB2312"/>
          <w:sz w:val="32"/>
          <w:szCs w:val="32"/>
        </w:rPr>
        <w:t>万元，主要是本单位无政府性基金预算拨款。</w:t>
      </w:r>
    </w:p>
    <w:p>
      <w:pPr>
        <w:ind w:firstLine="640" w:firstLineChars="200"/>
        <w:rPr>
          <w:rFonts w:ascii="楷体_GB2312" w:hAnsi="黑体" w:eastAsia="楷体_GB2312"/>
          <w:b/>
          <w:sz w:val="32"/>
          <w:szCs w:val="32"/>
        </w:rPr>
      </w:pPr>
      <w:r>
        <w:rPr>
          <w:rFonts w:hint="eastAsia" w:ascii="楷体_GB2312" w:hAnsi="楷体" w:eastAsia="楷体_GB2312"/>
          <w:b/>
          <w:sz w:val="32"/>
          <w:szCs w:val="32"/>
        </w:rPr>
        <w:t>（二）政府性基金预算当年拨款结构情况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科学技术支出（类）支出</w:t>
      </w:r>
      <w:r>
        <w:rPr>
          <w:rFonts w:ascii="仿宋_GB2312" w:hAnsi="黑体" w:eastAsia="仿宋_GB2312" w:cs="仿宋_GB2312"/>
          <w:sz w:val="32"/>
          <w:szCs w:val="32"/>
        </w:rPr>
        <w:t>0</w:t>
      </w:r>
      <w:r>
        <w:rPr>
          <w:rFonts w:hint="eastAsia" w:ascii="仿宋_GB2312" w:hAnsi="黑体" w:eastAsia="仿宋_GB2312"/>
          <w:sz w:val="32"/>
          <w:szCs w:val="32"/>
        </w:rPr>
        <w:t>万元，占</w:t>
      </w:r>
      <w:r>
        <w:rPr>
          <w:rFonts w:ascii="仿宋_GB2312" w:hAnsi="黑体" w:eastAsia="仿宋_GB2312"/>
          <w:sz w:val="32"/>
          <w:szCs w:val="32"/>
        </w:rPr>
        <w:t>0%</w:t>
      </w:r>
      <w:r>
        <w:rPr>
          <w:rFonts w:hint="eastAsia" w:ascii="仿宋_GB2312" w:hAnsi="黑体" w:eastAsia="仿宋_GB2312"/>
          <w:sz w:val="32"/>
          <w:szCs w:val="32"/>
        </w:rPr>
        <w:t>；文化体育与传媒支出（类）</w:t>
      </w:r>
      <w:r>
        <w:rPr>
          <w:rFonts w:hint="eastAsia" w:ascii="仿宋_GB2312" w:hAnsi="黑体" w:eastAsia="仿宋_GB2312" w:cs="仿宋_GB2312"/>
          <w:sz w:val="32"/>
          <w:szCs w:val="32"/>
        </w:rPr>
        <w:t>支出</w:t>
      </w:r>
      <w:r>
        <w:rPr>
          <w:rFonts w:ascii="仿宋_GB2312" w:hAnsi="黑体" w:eastAsia="仿宋_GB2312" w:cs="仿宋_GB2312"/>
          <w:sz w:val="32"/>
          <w:szCs w:val="32"/>
        </w:rPr>
        <w:t>0</w:t>
      </w:r>
      <w:r>
        <w:rPr>
          <w:rFonts w:hint="eastAsia" w:ascii="仿宋_GB2312" w:hAnsi="黑体" w:eastAsia="仿宋_GB2312"/>
          <w:sz w:val="32"/>
          <w:szCs w:val="32"/>
        </w:rPr>
        <w:t>万元，占</w:t>
      </w:r>
      <w:r>
        <w:rPr>
          <w:rFonts w:ascii="仿宋_GB2312" w:hAnsi="黑体" w:eastAsia="仿宋_GB2312"/>
          <w:sz w:val="32"/>
          <w:szCs w:val="32"/>
        </w:rPr>
        <w:t>0%</w:t>
      </w:r>
      <w:r>
        <w:rPr>
          <w:rFonts w:hint="eastAsia" w:ascii="仿宋_GB2312" w:hAnsi="黑体" w:eastAsia="仿宋_GB2312"/>
          <w:sz w:val="32"/>
          <w:szCs w:val="32"/>
        </w:rPr>
        <w:t>；社会保障和就业支出（类）</w:t>
      </w:r>
      <w:r>
        <w:rPr>
          <w:rFonts w:hint="eastAsia" w:ascii="仿宋_GB2312" w:hAnsi="黑体" w:eastAsia="仿宋_GB2312" w:cs="仿宋_GB2312"/>
          <w:sz w:val="32"/>
          <w:szCs w:val="32"/>
        </w:rPr>
        <w:t>支出</w:t>
      </w:r>
      <w:r>
        <w:rPr>
          <w:rFonts w:ascii="仿宋_GB2312" w:hAnsi="黑体" w:eastAsia="仿宋_GB2312" w:cs="仿宋_GB2312"/>
          <w:sz w:val="32"/>
          <w:szCs w:val="32"/>
        </w:rPr>
        <w:t>0</w:t>
      </w:r>
      <w:r>
        <w:rPr>
          <w:rFonts w:hint="eastAsia" w:ascii="仿宋_GB2312" w:hAnsi="黑体" w:eastAsia="仿宋_GB2312"/>
          <w:sz w:val="32"/>
          <w:szCs w:val="32"/>
        </w:rPr>
        <w:t>万元，占</w:t>
      </w:r>
      <w:r>
        <w:rPr>
          <w:rFonts w:ascii="仿宋_GB2312" w:hAnsi="黑体" w:eastAsia="仿宋_GB2312"/>
          <w:sz w:val="32"/>
          <w:szCs w:val="32"/>
        </w:rPr>
        <w:t>0%</w:t>
      </w:r>
      <w:r>
        <w:rPr>
          <w:rFonts w:hint="eastAsia" w:ascii="仿宋_GB2312" w:hAnsi="黑体" w:eastAsia="仿宋_GB2312"/>
          <w:sz w:val="32"/>
          <w:szCs w:val="32"/>
        </w:rPr>
        <w:t>；节能环保（类）</w:t>
      </w:r>
      <w:r>
        <w:rPr>
          <w:rFonts w:hint="eastAsia" w:ascii="仿宋_GB2312" w:hAnsi="黑体" w:eastAsia="仿宋_GB2312" w:cs="仿宋_GB2312"/>
          <w:sz w:val="32"/>
          <w:szCs w:val="32"/>
        </w:rPr>
        <w:t>支出</w:t>
      </w:r>
      <w:r>
        <w:rPr>
          <w:rFonts w:ascii="仿宋_GB2312" w:hAnsi="黑体" w:eastAsia="仿宋_GB2312" w:cs="仿宋_GB2312"/>
          <w:sz w:val="32"/>
          <w:szCs w:val="32"/>
        </w:rPr>
        <w:t>0</w:t>
      </w:r>
      <w:r>
        <w:rPr>
          <w:rFonts w:hint="eastAsia" w:ascii="仿宋_GB2312" w:hAnsi="黑体" w:eastAsia="仿宋_GB2312"/>
          <w:sz w:val="32"/>
          <w:szCs w:val="32"/>
        </w:rPr>
        <w:t>万元，占</w:t>
      </w:r>
      <w:r>
        <w:rPr>
          <w:rFonts w:ascii="仿宋_GB2312" w:hAnsi="黑体" w:eastAsia="仿宋_GB2312"/>
          <w:sz w:val="32"/>
          <w:szCs w:val="32"/>
        </w:rPr>
        <w:t>0%</w:t>
      </w:r>
      <w:r>
        <w:rPr>
          <w:rFonts w:hint="eastAsia" w:ascii="仿宋_GB2312" w:hAnsi="黑体" w:eastAsia="仿宋_GB2312"/>
          <w:sz w:val="32"/>
          <w:szCs w:val="32"/>
        </w:rPr>
        <w:t>。</w:t>
      </w:r>
    </w:p>
    <w:p>
      <w:pPr>
        <w:ind w:firstLine="640"/>
        <w:jc w:val="left"/>
        <w:rPr>
          <w:rFonts w:ascii="楷体_GB2312" w:hAnsi="楷体" w:eastAsia="楷体_GB2312"/>
          <w:b/>
          <w:sz w:val="32"/>
          <w:szCs w:val="32"/>
        </w:rPr>
      </w:pPr>
      <w:r>
        <w:rPr>
          <w:rFonts w:hint="eastAsia" w:ascii="楷体_GB2312" w:hAnsi="楷体" w:eastAsia="楷体_GB2312"/>
          <w:b/>
          <w:sz w:val="32"/>
          <w:szCs w:val="32"/>
        </w:rPr>
        <w:t>（三）政府性基金预算当年拨款具体使用情况</w:t>
      </w:r>
    </w:p>
    <w:p>
      <w:pPr>
        <w:ind w:firstLine="640" w:firstLineChars="200"/>
        <w:rPr>
          <w:rFonts w:ascii="仿宋_GB2312" w:hAnsi="黑体" w:eastAsia="仿宋_GB2312"/>
          <w:sz w:val="32"/>
          <w:szCs w:val="32"/>
        </w:rPr>
      </w:pPr>
      <w:r>
        <w:rPr>
          <w:rFonts w:ascii="仿宋_GB2312" w:hAnsi="黑体" w:eastAsia="仿宋_GB2312" w:cs="仿宋_GB2312"/>
          <w:sz w:val="32"/>
          <w:szCs w:val="32"/>
        </w:rPr>
        <w:t xml:space="preserve">1. </w:t>
      </w:r>
      <w:r>
        <w:rPr>
          <w:rFonts w:hint="eastAsia" w:ascii="仿宋_GB2312" w:hAnsi="黑体" w:eastAsia="仿宋_GB2312" w:cs="仿宋_GB2312"/>
          <w:sz w:val="32"/>
          <w:szCs w:val="32"/>
        </w:rPr>
        <w:t>科学技术支出（类）核电站乏燃料处理处置基金支出（款）乏燃料运输（项）2022</w:t>
      </w:r>
      <w:r>
        <w:rPr>
          <w:rFonts w:hint="eastAsia" w:ascii="仿宋_GB2312" w:hAnsi="黑体" w:eastAsia="仿宋_GB2312"/>
          <w:sz w:val="32"/>
          <w:szCs w:val="32"/>
        </w:rPr>
        <w:t>年预算数为</w:t>
      </w:r>
      <w:r>
        <w:rPr>
          <w:rFonts w:ascii="仿宋_GB2312" w:hAnsi="黑体" w:eastAsia="仿宋_GB2312"/>
          <w:sz w:val="32"/>
          <w:szCs w:val="32"/>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w:t>
      </w:r>
      <w:r>
        <w:rPr>
          <w:rFonts w:ascii="仿宋_GB2312" w:hAnsi="黑体" w:eastAsia="仿宋_GB2312" w:cs="仿宋_GB2312"/>
          <w:sz w:val="32"/>
          <w:szCs w:val="32"/>
        </w:rPr>
        <w:t>0</w:t>
      </w:r>
      <w:r>
        <w:rPr>
          <w:rFonts w:hint="eastAsia" w:ascii="仿宋_GB2312" w:hAnsi="黑体" w:eastAsia="仿宋_GB2312"/>
          <w:sz w:val="32"/>
          <w:szCs w:val="32"/>
        </w:rPr>
        <w:t>万元，主要是本单位无政府性基金预算拨款。</w:t>
      </w:r>
    </w:p>
    <w:p>
      <w:pPr>
        <w:ind w:firstLine="640" w:firstLineChars="200"/>
        <w:rPr>
          <w:rFonts w:ascii="仿宋_GB2312" w:hAnsi="黑体" w:eastAsia="仿宋_GB2312"/>
          <w:sz w:val="32"/>
          <w:szCs w:val="32"/>
        </w:rPr>
      </w:pPr>
      <w:r>
        <w:rPr>
          <w:rFonts w:ascii="仿宋_GB2312" w:hAnsi="黑体" w:eastAsia="仿宋_GB2312"/>
          <w:sz w:val="32"/>
          <w:szCs w:val="32"/>
        </w:rPr>
        <w:t>2.</w:t>
      </w:r>
      <w:r>
        <w:rPr>
          <w:rFonts w:hint="eastAsia" w:ascii="仿宋_GB2312" w:hAnsi="黑体" w:eastAsia="仿宋_GB2312" w:cs="仿宋_GB2312"/>
          <w:sz w:val="32"/>
          <w:szCs w:val="32"/>
        </w:rPr>
        <w:t>科学技术支出（类）核电站乏燃料处理处置基金支出（款）乏燃料离堆贮存（项）2022</w:t>
      </w:r>
      <w:r>
        <w:rPr>
          <w:rFonts w:hint="eastAsia" w:ascii="仿宋_GB2312" w:hAnsi="黑体" w:eastAsia="仿宋_GB2312"/>
          <w:sz w:val="32"/>
          <w:szCs w:val="32"/>
        </w:rPr>
        <w:t>年预算数为</w:t>
      </w:r>
      <w:r>
        <w:rPr>
          <w:rFonts w:ascii="仿宋_GB2312" w:hAnsi="黑体" w:eastAsia="仿宋_GB2312"/>
          <w:sz w:val="32"/>
          <w:szCs w:val="32"/>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w:t>
      </w:r>
      <w:r>
        <w:rPr>
          <w:rFonts w:ascii="仿宋_GB2312" w:hAnsi="黑体" w:eastAsia="仿宋_GB2312" w:cs="仿宋_GB2312"/>
          <w:sz w:val="32"/>
          <w:szCs w:val="32"/>
        </w:rPr>
        <w:t>0</w:t>
      </w:r>
      <w:r>
        <w:rPr>
          <w:rFonts w:hint="eastAsia" w:ascii="仿宋_GB2312" w:hAnsi="黑体" w:eastAsia="仿宋_GB2312"/>
          <w:sz w:val="32"/>
          <w:szCs w:val="32"/>
        </w:rPr>
        <w:t>万元，主要是本单位无政府性基金预算拨款。</w:t>
      </w:r>
    </w:p>
    <w:p>
      <w:pPr>
        <w:ind w:firstLine="640" w:firstLineChars="200"/>
        <w:rPr>
          <w:rFonts w:ascii="黑体" w:hAnsi="黑体" w:eastAsia="黑体"/>
          <w:sz w:val="32"/>
          <w:shd w:val="clear" w:color="auto" w:fill="FFFFFF"/>
        </w:rPr>
      </w:pPr>
      <w:r>
        <w:rPr>
          <w:rFonts w:hint="eastAsia" w:ascii="黑体" w:hAnsi="黑体" w:eastAsia="黑体"/>
          <w:sz w:val="32"/>
          <w:shd w:val="clear" w:color="auto" w:fill="FFFFFF"/>
        </w:rPr>
        <w:t>六、关于海口市儿童乐园2022年收支预算情况的总体说明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按照综合预算原则，海口市儿童乐园所有收入和支出均纳入预算管理。收入包括：一般公共预算收入103.12万元、政府性基金收入</w:t>
      </w:r>
      <w:r>
        <w:rPr>
          <w:rFonts w:ascii="仿宋_GB2312" w:hAnsi="黑体" w:eastAsia="仿宋_GB2312" w:cs="仿宋_GB2312"/>
          <w:sz w:val="32"/>
          <w:szCs w:val="32"/>
        </w:rPr>
        <w:t>0</w:t>
      </w:r>
      <w:r>
        <w:rPr>
          <w:rFonts w:hint="eastAsia" w:ascii="仿宋_GB2312" w:hAnsi="黑体" w:eastAsia="仿宋_GB2312" w:cs="仿宋_GB2312"/>
          <w:sz w:val="32"/>
          <w:szCs w:val="32"/>
        </w:rPr>
        <w:t>万元、其他财政资金收入</w:t>
      </w:r>
      <w:r>
        <w:rPr>
          <w:rFonts w:ascii="仿宋_GB2312" w:hAnsi="黑体" w:eastAsia="仿宋_GB2312" w:cs="仿宋_GB2312"/>
          <w:sz w:val="32"/>
          <w:szCs w:val="32"/>
        </w:rPr>
        <w:t>0</w:t>
      </w:r>
      <w:r>
        <w:rPr>
          <w:rFonts w:hint="eastAsia" w:ascii="仿宋_GB2312" w:hAnsi="黑体" w:eastAsia="仿宋_GB2312" w:cs="仿宋_GB2312"/>
          <w:sz w:val="32"/>
          <w:szCs w:val="32"/>
        </w:rPr>
        <w:t>万元、事业收入</w:t>
      </w:r>
      <w:r>
        <w:rPr>
          <w:rFonts w:ascii="仿宋_GB2312" w:hAnsi="黑体" w:eastAsia="仿宋_GB2312" w:cs="仿宋_GB2312"/>
          <w:sz w:val="32"/>
          <w:szCs w:val="32"/>
        </w:rPr>
        <w:t>0</w:t>
      </w:r>
      <w:r>
        <w:rPr>
          <w:rFonts w:hint="eastAsia" w:ascii="仿宋_GB2312" w:hAnsi="黑体" w:eastAsia="仿宋_GB2312" w:cs="仿宋_GB2312"/>
          <w:sz w:val="32"/>
          <w:szCs w:val="32"/>
        </w:rPr>
        <w:t>万元</w:t>
      </w:r>
      <w:r>
        <w:rPr>
          <w:rFonts w:hint="eastAsia" w:ascii="仿宋_GB2312" w:hAnsi="黑体" w:eastAsia="仿宋_GB2312"/>
          <w:sz w:val="32"/>
          <w:szCs w:val="32"/>
        </w:rPr>
        <w:t>；支出包括：一般公共服务支出</w:t>
      </w:r>
      <w:r>
        <w:rPr>
          <w:rFonts w:hint="eastAsia" w:ascii="仿宋_GB2312" w:hAnsi="黑体" w:eastAsia="仿宋_GB2312" w:cs="仿宋_GB2312"/>
          <w:sz w:val="32"/>
          <w:szCs w:val="32"/>
        </w:rPr>
        <w:t>35</w:t>
      </w:r>
      <w:r>
        <w:rPr>
          <w:rFonts w:hint="eastAsia" w:ascii="仿宋_GB2312" w:hAnsi="黑体" w:eastAsia="仿宋_GB2312"/>
          <w:sz w:val="32"/>
          <w:szCs w:val="32"/>
        </w:rPr>
        <w:t>万元，社会保障和就业支出15.55万元，卫生健康支出5.26万元，城乡社区支出43.88万元、住房保障支出3.43万。海口市儿童乐园2022年收支总预算103.12万元。</w:t>
      </w:r>
    </w:p>
    <w:p>
      <w:pPr>
        <w:ind w:firstLine="640" w:firstLineChars="200"/>
        <w:rPr>
          <w:rFonts w:ascii="黑体" w:hAnsi="黑体" w:eastAsia="黑体"/>
          <w:sz w:val="32"/>
          <w:shd w:val="clear" w:color="auto" w:fill="FFFFFF"/>
        </w:rPr>
      </w:pPr>
      <w:r>
        <w:rPr>
          <w:rFonts w:hint="eastAsia" w:ascii="黑体" w:hAnsi="黑体" w:eastAsia="黑体"/>
          <w:sz w:val="32"/>
          <w:shd w:val="clear" w:color="auto" w:fill="FFFFFF"/>
        </w:rPr>
        <w:t>七、关于海口市儿童乐园2022年收入预算情况说明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海口市儿童乐园2022年收入预算103.12万元，其中：上年结转</w:t>
      </w:r>
      <w:r>
        <w:rPr>
          <w:rFonts w:ascii="仿宋_GB2312" w:hAnsi="黑体" w:eastAsia="仿宋_GB2312"/>
          <w:sz w:val="32"/>
          <w:szCs w:val="32"/>
        </w:rPr>
        <w:t>0</w:t>
      </w:r>
      <w:r>
        <w:rPr>
          <w:rFonts w:hint="eastAsia" w:ascii="仿宋_GB2312" w:hAnsi="黑体" w:eastAsia="仿宋_GB2312"/>
          <w:sz w:val="32"/>
          <w:szCs w:val="32"/>
        </w:rPr>
        <w:t>万元，占</w:t>
      </w:r>
      <w:r>
        <w:rPr>
          <w:rFonts w:ascii="仿宋_GB2312" w:hAnsi="黑体" w:eastAsia="仿宋_GB2312"/>
          <w:sz w:val="32"/>
          <w:szCs w:val="32"/>
        </w:rPr>
        <w:t>0%</w:t>
      </w:r>
      <w:r>
        <w:rPr>
          <w:rFonts w:hint="eastAsia" w:ascii="仿宋_GB2312" w:hAnsi="黑体" w:eastAsia="仿宋_GB2312"/>
          <w:sz w:val="32"/>
          <w:szCs w:val="32"/>
        </w:rPr>
        <w:t>；经费拨款收入103.12万元，占</w:t>
      </w:r>
      <w:r>
        <w:rPr>
          <w:rFonts w:ascii="仿宋_GB2312" w:hAnsi="黑体" w:eastAsia="仿宋_GB2312"/>
          <w:sz w:val="32"/>
          <w:szCs w:val="32"/>
        </w:rPr>
        <w:t>100%</w:t>
      </w:r>
      <w:r>
        <w:rPr>
          <w:rFonts w:hint="eastAsia" w:ascii="仿宋_GB2312" w:hAnsi="黑体" w:eastAsia="仿宋_GB2312"/>
          <w:sz w:val="32"/>
          <w:szCs w:val="32"/>
        </w:rPr>
        <w:t>；政府性基金收入</w:t>
      </w:r>
      <w:r>
        <w:rPr>
          <w:rFonts w:ascii="仿宋_GB2312" w:hAnsi="黑体" w:eastAsia="仿宋_GB2312"/>
          <w:sz w:val="32"/>
          <w:szCs w:val="32"/>
        </w:rPr>
        <w:t>0</w:t>
      </w:r>
      <w:r>
        <w:rPr>
          <w:rFonts w:hint="eastAsia" w:ascii="仿宋_GB2312" w:hAnsi="黑体" w:eastAsia="仿宋_GB2312"/>
          <w:sz w:val="32"/>
          <w:szCs w:val="32"/>
        </w:rPr>
        <w:t>万元，占</w:t>
      </w:r>
      <w:r>
        <w:rPr>
          <w:rFonts w:ascii="仿宋_GB2312" w:hAnsi="黑体" w:eastAsia="仿宋_GB2312"/>
          <w:sz w:val="32"/>
          <w:szCs w:val="32"/>
        </w:rPr>
        <w:t>0%</w:t>
      </w:r>
      <w:r>
        <w:rPr>
          <w:rFonts w:hint="eastAsia" w:ascii="仿宋_GB2312" w:hAnsi="黑体" w:eastAsia="仿宋_GB2312"/>
          <w:sz w:val="32"/>
          <w:szCs w:val="32"/>
        </w:rPr>
        <w:t>；专项收入</w:t>
      </w:r>
      <w:r>
        <w:rPr>
          <w:rFonts w:ascii="仿宋_GB2312" w:hAnsi="黑体" w:eastAsia="仿宋_GB2312"/>
          <w:sz w:val="32"/>
          <w:szCs w:val="32"/>
        </w:rPr>
        <w:t>0</w:t>
      </w:r>
      <w:r>
        <w:rPr>
          <w:rFonts w:hint="eastAsia" w:ascii="仿宋_GB2312" w:hAnsi="黑体" w:eastAsia="仿宋_GB2312"/>
          <w:sz w:val="32"/>
          <w:szCs w:val="32"/>
        </w:rPr>
        <w:t>万元，占</w:t>
      </w:r>
      <w:r>
        <w:rPr>
          <w:rFonts w:ascii="仿宋_GB2312" w:hAnsi="黑体" w:eastAsia="仿宋_GB2312" w:cs="仿宋_GB2312"/>
          <w:sz w:val="32"/>
          <w:szCs w:val="32"/>
        </w:rPr>
        <w:t>0</w:t>
      </w:r>
      <w:r>
        <w:rPr>
          <w:rFonts w:ascii="仿宋_GB2312" w:hAnsi="黑体" w:eastAsia="仿宋_GB2312"/>
          <w:sz w:val="32"/>
          <w:szCs w:val="32"/>
        </w:rPr>
        <w:t>%</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增加21.76</w:t>
      </w:r>
      <w:r>
        <w:rPr>
          <w:rFonts w:hint="eastAsia" w:ascii="仿宋_GB2312" w:hAnsi="黑体" w:eastAsia="仿宋_GB2312"/>
          <w:sz w:val="32"/>
          <w:szCs w:val="32"/>
        </w:rPr>
        <w:t>万元，主要是单位变动，增加其他人员预算支出。</w:t>
      </w:r>
    </w:p>
    <w:p>
      <w:pPr>
        <w:ind w:firstLine="640" w:firstLineChars="200"/>
        <w:rPr>
          <w:rFonts w:ascii="黑体" w:hAnsi="黑体" w:eastAsia="黑体"/>
          <w:sz w:val="32"/>
          <w:shd w:val="clear" w:color="auto" w:fill="FFFFFF"/>
        </w:rPr>
      </w:pPr>
      <w:r>
        <w:rPr>
          <w:rFonts w:hint="eastAsia" w:ascii="黑体" w:hAnsi="黑体" w:eastAsia="黑体"/>
          <w:sz w:val="32"/>
          <w:shd w:val="clear" w:color="auto" w:fill="FFFFFF"/>
        </w:rPr>
        <w:t>八、关于海口市儿童乐园2022年支出预算情况说明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海口市儿童乐园2022年支出预算103.12万元，其中：基本支出68.12万元，66.06占</w:t>
      </w:r>
      <w:r>
        <w:rPr>
          <w:rFonts w:ascii="仿宋_GB2312" w:hAnsi="黑体" w:eastAsia="仿宋_GB2312"/>
          <w:sz w:val="32"/>
          <w:szCs w:val="32"/>
        </w:rPr>
        <w:t>%</w:t>
      </w:r>
      <w:r>
        <w:rPr>
          <w:rFonts w:hint="eastAsia" w:ascii="仿宋_GB2312" w:hAnsi="黑体" w:eastAsia="仿宋_GB2312"/>
          <w:sz w:val="32"/>
          <w:szCs w:val="32"/>
        </w:rPr>
        <w:t>；项目支出35万元，33.94占</w:t>
      </w:r>
      <w:r>
        <w:rPr>
          <w:rFonts w:ascii="仿宋_GB2312" w:hAnsi="黑体" w:eastAsia="仿宋_GB2312"/>
          <w:sz w:val="32"/>
          <w:szCs w:val="32"/>
        </w:rPr>
        <w:t>%</w:t>
      </w:r>
      <w:r>
        <w:rPr>
          <w:rFonts w:hint="eastAsia" w:ascii="仿宋_GB2312" w:hAnsi="黑体" w:eastAsia="仿宋_GB2312"/>
          <w:sz w:val="32"/>
          <w:szCs w:val="32"/>
        </w:rPr>
        <w:t>。比上年支出预算数</w:t>
      </w:r>
      <w:r>
        <w:rPr>
          <w:rFonts w:hint="eastAsia" w:ascii="仿宋_GB2312" w:hAnsi="黑体" w:eastAsia="仿宋_GB2312" w:cs="仿宋_GB2312"/>
          <w:sz w:val="32"/>
          <w:szCs w:val="32"/>
        </w:rPr>
        <w:t>增加21.76</w:t>
      </w:r>
      <w:r>
        <w:rPr>
          <w:rFonts w:hint="eastAsia" w:ascii="仿宋_GB2312" w:hAnsi="黑体" w:eastAsia="仿宋_GB2312"/>
          <w:sz w:val="32"/>
          <w:szCs w:val="32"/>
        </w:rPr>
        <w:t>万元，主要是单位变动增加，其他人员预算支出。</w:t>
      </w:r>
    </w:p>
    <w:p>
      <w:pPr>
        <w:ind w:firstLine="640" w:firstLineChars="200"/>
        <w:rPr>
          <w:rFonts w:ascii="黑体" w:hAnsi="黑体" w:eastAsia="黑体"/>
          <w:sz w:val="32"/>
          <w:shd w:val="clear" w:color="auto" w:fill="FFFFFF"/>
        </w:rPr>
      </w:pPr>
      <w:r>
        <w:rPr>
          <w:rFonts w:hint="eastAsia" w:ascii="黑体" w:hAnsi="黑体" w:eastAsia="黑体"/>
          <w:sz w:val="32"/>
          <w:shd w:val="clear" w:color="auto" w:fill="FFFFFF"/>
        </w:rPr>
        <w:t>九、其他重要事项的情况说明</w:t>
      </w:r>
    </w:p>
    <w:p>
      <w:pPr>
        <w:ind w:firstLine="640" w:firstLineChars="200"/>
        <w:rPr>
          <w:rFonts w:ascii="楷体_GB2312" w:hAnsi="楷体" w:eastAsia="楷体_GB2312"/>
          <w:b/>
          <w:sz w:val="32"/>
          <w:szCs w:val="32"/>
        </w:rPr>
      </w:pPr>
      <w:r>
        <w:rPr>
          <w:rFonts w:hint="eastAsia" w:ascii="楷体_GB2312" w:hAnsi="楷体" w:eastAsia="楷体_GB2312"/>
          <w:b/>
          <w:sz w:val="32"/>
          <w:szCs w:val="32"/>
        </w:rPr>
        <w:t>（一）机关运行经费</w:t>
      </w:r>
    </w:p>
    <w:p>
      <w:pPr>
        <w:ind w:firstLine="640" w:firstLineChars="200"/>
        <w:rPr>
          <w:rFonts w:ascii="仿宋_GB2312" w:hAnsi="黑体" w:eastAsia="仿宋_GB2312"/>
          <w:sz w:val="32"/>
          <w:szCs w:val="32"/>
        </w:rPr>
      </w:pPr>
      <w:r>
        <w:rPr>
          <w:rFonts w:hint="eastAsia" w:ascii="仿宋_GB2312" w:hAnsi="黑体" w:eastAsia="仿宋_GB2312"/>
          <w:sz w:val="32"/>
          <w:szCs w:val="32"/>
        </w:rPr>
        <w:t>2022年海口市儿童乐园</w:t>
      </w:r>
      <w:r>
        <w:rPr>
          <w:rFonts w:hint="eastAsia" w:ascii="仿宋_GB2312" w:hAnsi="黑体" w:eastAsia="仿宋_GB2312" w:cs="仿宋_GB2312"/>
          <w:sz w:val="32"/>
          <w:szCs w:val="32"/>
        </w:rPr>
        <w:t>的机关运行经费预算0</w:t>
      </w:r>
      <w:r>
        <w:rPr>
          <w:rFonts w:hint="eastAsia" w:ascii="仿宋_GB2312" w:hAnsi="黑体" w:eastAsia="仿宋_GB2312"/>
          <w:sz w:val="32"/>
          <w:szCs w:val="32"/>
        </w:rPr>
        <w:t>万元。</w:t>
      </w:r>
    </w:p>
    <w:p>
      <w:pPr>
        <w:ind w:firstLine="640" w:firstLineChars="200"/>
        <w:rPr>
          <w:rFonts w:ascii="楷体_GB2312" w:hAnsi="楷体" w:eastAsia="楷体_GB2312"/>
          <w:b/>
          <w:sz w:val="32"/>
          <w:szCs w:val="32"/>
        </w:rPr>
      </w:pPr>
      <w:r>
        <w:rPr>
          <w:rFonts w:hint="eastAsia" w:ascii="楷体_GB2312" w:hAnsi="楷体" w:eastAsia="楷体_GB2312"/>
          <w:b/>
          <w:sz w:val="32"/>
          <w:szCs w:val="32"/>
        </w:rPr>
        <w:t>（二）政府采购情况</w:t>
      </w:r>
    </w:p>
    <w:p>
      <w:pPr>
        <w:ind w:firstLine="640"/>
        <w:rPr>
          <w:rFonts w:ascii="仿宋_GB2312" w:hAnsi="黑体" w:eastAsia="仿宋_GB2312"/>
          <w:sz w:val="32"/>
          <w:szCs w:val="32"/>
        </w:rPr>
      </w:pPr>
      <w:r>
        <w:rPr>
          <w:rFonts w:hint="eastAsia" w:ascii="仿宋_GB2312" w:hAnsi="黑体" w:eastAsia="仿宋_GB2312"/>
          <w:sz w:val="32"/>
          <w:szCs w:val="32"/>
        </w:rPr>
        <w:t>2022年本单位</w:t>
      </w:r>
      <w:r>
        <w:rPr>
          <w:rFonts w:hint="eastAsia" w:ascii="仿宋_GB2312" w:hAnsi="黑体" w:eastAsia="仿宋_GB2312" w:cs="仿宋_GB2312"/>
          <w:sz w:val="32"/>
          <w:szCs w:val="32"/>
        </w:rPr>
        <w:t>政府采购预算总额0</w:t>
      </w:r>
      <w:r>
        <w:rPr>
          <w:rFonts w:hint="eastAsia" w:ascii="仿宋_GB2312" w:hAnsi="黑体" w:eastAsia="仿宋_GB2312"/>
          <w:sz w:val="32"/>
          <w:szCs w:val="32"/>
        </w:rPr>
        <w:t>万元，其中：政府采购货物预算0万元，政府采购工程预算</w:t>
      </w:r>
      <w:r>
        <w:rPr>
          <w:rFonts w:ascii="仿宋_GB2312" w:hAnsi="黑体" w:eastAsia="仿宋_GB2312"/>
          <w:sz w:val="32"/>
          <w:szCs w:val="32"/>
        </w:rPr>
        <w:t>0</w:t>
      </w:r>
      <w:r>
        <w:rPr>
          <w:rFonts w:hint="eastAsia" w:ascii="仿宋_GB2312" w:hAnsi="黑体" w:eastAsia="仿宋_GB2312"/>
          <w:sz w:val="32"/>
          <w:szCs w:val="32"/>
        </w:rPr>
        <w:t>万元，政府采购服务预算</w:t>
      </w:r>
      <w:r>
        <w:rPr>
          <w:rFonts w:ascii="仿宋_GB2312" w:hAnsi="黑体" w:eastAsia="仿宋_GB2312"/>
          <w:sz w:val="32"/>
          <w:szCs w:val="32"/>
        </w:rPr>
        <w:t>0</w:t>
      </w:r>
      <w:r>
        <w:rPr>
          <w:rFonts w:hint="eastAsia" w:ascii="仿宋_GB2312" w:hAnsi="黑体" w:eastAsia="仿宋_GB2312"/>
          <w:sz w:val="32"/>
          <w:szCs w:val="32"/>
        </w:rPr>
        <w:t>万元。</w:t>
      </w:r>
    </w:p>
    <w:p>
      <w:pPr>
        <w:ind w:firstLine="640" w:firstLineChars="200"/>
        <w:rPr>
          <w:rFonts w:ascii="楷体_GB2312" w:hAnsi="楷体" w:eastAsia="楷体_GB2312"/>
          <w:b/>
          <w:sz w:val="32"/>
          <w:szCs w:val="32"/>
        </w:rPr>
      </w:pPr>
      <w:r>
        <w:rPr>
          <w:rFonts w:hint="eastAsia" w:ascii="楷体_GB2312" w:hAnsi="楷体" w:eastAsia="楷体_GB2312"/>
          <w:b/>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截至202</w:t>
      </w:r>
      <w:r>
        <w:rPr>
          <w:rFonts w:hint="eastAsia" w:ascii="仿宋_GB2312" w:hAnsi="黑体" w:eastAsia="仿宋_GB2312" w:cs="仿宋_GB2312"/>
          <w:sz w:val="32"/>
          <w:szCs w:val="32"/>
          <w:lang w:val="en-US" w:eastAsia="zh-CN"/>
        </w:rPr>
        <w:t>1</w:t>
      </w:r>
      <w:r>
        <w:rPr>
          <w:rFonts w:hint="eastAsia" w:ascii="仿宋_GB2312" w:hAnsi="黑体" w:eastAsia="仿宋_GB2312"/>
          <w:sz w:val="32"/>
          <w:szCs w:val="32"/>
        </w:rPr>
        <w:t>年</w:t>
      </w:r>
      <w:r>
        <w:rPr>
          <w:rFonts w:ascii="仿宋_GB2312" w:hAnsi="黑体" w:eastAsia="仿宋_GB2312"/>
          <w:sz w:val="32"/>
          <w:szCs w:val="32"/>
        </w:rPr>
        <w:t>12</w:t>
      </w:r>
      <w:r>
        <w:rPr>
          <w:rFonts w:hint="eastAsia" w:ascii="仿宋_GB2312" w:hAnsi="黑体" w:eastAsia="仿宋_GB2312"/>
          <w:sz w:val="32"/>
          <w:szCs w:val="32"/>
        </w:rPr>
        <w:t>月</w:t>
      </w:r>
      <w:r>
        <w:rPr>
          <w:rFonts w:ascii="仿宋_GB2312" w:hAnsi="黑体" w:eastAsia="仿宋_GB2312"/>
          <w:sz w:val="32"/>
          <w:szCs w:val="32"/>
        </w:rPr>
        <w:t>31</w:t>
      </w:r>
      <w:r>
        <w:rPr>
          <w:rFonts w:hint="eastAsia" w:ascii="仿宋_GB2312" w:hAnsi="黑体" w:eastAsia="仿宋_GB2312"/>
          <w:sz w:val="32"/>
          <w:szCs w:val="32"/>
        </w:rPr>
        <w:t>日，海口市儿童乐园</w:t>
      </w:r>
      <w:r>
        <w:rPr>
          <w:rFonts w:hint="eastAsia" w:ascii="仿宋_GB2312" w:hAnsi="黑体" w:eastAsia="仿宋_GB2312" w:cs="仿宋_GB2312"/>
          <w:sz w:val="32"/>
          <w:szCs w:val="32"/>
        </w:rPr>
        <w:t>共有车辆</w:t>
      </w:r>
      <w:r>
        <w:rPr>
          <w:rFonts w:ascii="仿宋_GB2312" w:hAnsi="黑体" w:eastAsia="仿宋_GB2312" w:cs="仿宋_GB2312"/>
          <w:sz w:val="32"/>
          <w:szCs w:val="32"/>
        </w:rPr>
        <w:t>0</w:t>
      </w:r>
      <w:r>
        <w:rPr>
          <w:rFonts w:hint="eastAsia" w:ascii="仿宋_GB2312" w:hAnsi="黑体" w:eastAsia="仿宋_GB2312" w:cs="仿宋_GB2312"/>
          <w:sz w:val="32"/>
          <w:szCs w:val="32"/>
        </w:rPr>
        <w:t>辆，其中，领导干部用车</w:t>
      </w:r>
      <w:r>
        <w:rPr>
          <w:rFonts w:ascii="仿宋_GB2312" w:hAnsi="黑体" w:eastAsia="仿宋_GB2312" w:cs="仿宋_GB2312"/>
          <w:sz w:val="32"/>
          <w:szCs w:val="32"/>
        </w:rPr>
        <w:t>0</w:t>
      </w:r>
      <w:r>
        <w:rPr>
          <w:rFonts w:hint="eastAsia" w:ascii="仿宋_GB2312" w:hAnsi="黑体" w:eastAsia="仿宋_GB2312" w:cs="仿宋_GB2312"/>
          <w:sz w:val="32"/>
          <w:szCs w:val="32"/>
        </w:rPr>
        <w:t>辆，机要通信应急用车0辆、一般执法执勤用车</w:t>
      </w:r>
      <w:r>
        <w:rPr>
          <w:rFonts w:ascii="仿宋_GB2312" w:hAnsi="黑体" w:eastAsia="仿宋_GB2312" w:cs="仿宋_GB2312"/>
          <w:sz w:val="32"/>
          <w:szCs w:val="32"/>
        </w:rPr>
        <w:t>0</w:t>
      </w:r>
      <w:r>
        <w:rPr>
          <w:rFonts w:hint="eastAsia" w:ascii="仿宋_GB2312" w:hAnsi="黑体" w:eastAsia="仿宋_GB2312" w:cs="仿宋_GB2312"/>
          <w:sz w:val="32"/>
          <w:szCs w:val="32"/>
        </w:rPr>
        <w:t>辆、特种专业技术用车</w:t>
      </w:r>
      <w:r>
        <w:rPr>
          <w:rFonts w:ascii="仿宋_GB2312" w:hAnsi="黑体" w:eastAsia="仿宋_GB2312" w:cs="仿宋_GB2312"/>
          <w:sz w:val="32"/>
          <w:szCs w:val="32"/>
        </w:rPr>
        <w:t>0</w:t>
      </w:r>
      <w:r>
        <w:rPr>
          <w:rFonts w:hint="eastAsia" w:ascii="仿宋_GB2312" w:hAnsi="黑体" w:eastAsia="仿宋_GB2312" w:cs="仿宋_GB2312"/>
          <w:sz w:val="32"/>
          <w:szCs w:val="32"/>
        </w:rPr>
        <w:t>辆、其他用车</w:t>
      </w:r>
      <w:r>
        <w:rPr>
          <w:rFonts w:ascii="仿宋_GB2312" w:hAnsi="黑体" w:eastAsia="仿宋_GB2312" w:cs="仿宋_GB2312"/>
          <w:sz w:val="32"/>
          <w:szCs w:val="32"/>
        </w:rPr>
        <w:t>0</w:t>
      </w:r>
      <w:r>
        <w:rPr>
          <w:rFonts w:hint="eastAsia" w:ascii="仿宋_GB2312" w:hAnsi="黑体" w:eastAsia="仿宋_GB2312" w:cs="仿宋_GB2312"/>
          <w:sz w:val="32"/>
          <w:szCs w:val="32"/>
        </w:rPr>
        <w:t>辆。单位价值</w:t>
      </w:r>
      <w:r>
        <w:rPr>
          <w:rFonts w:ascii="仿宋_GB2312" w:hAnsi="黑体" w:eastAsia="仿宋_GB2312" w:cs="仿宋_GB2312"/>
          <w:sz w:val="32"/>
          <w:szCs w:val="32"/>
        </w:rPr>
        <w:t>100</w:t>
      </w:r>
      <w:r>
        <w:rPr>
          <w:rFonts w:hint="eastAsia" w:ascii="仿宋_GB2312" w:hAnsi="黑体" w:eastAsia="仿宋_GB2312" w:cs="仿宋_GB2312"/>
          <w:sz w:val="32"/>
          <w:szCs w:val="32"/>
        </w:rPr>
        <w:t>万元以上设备</w:t>
      </w:r>
      <w:r>
        <w:rPr>
          <w:rFonts w:ascii="仿宋_GB2312" w:hAnsi="黑体" w:eastAsia="仿宋_GB2312" w:cs="仿宋_GB2312"/>
          <w:sz w:val="32"/>
          <w:szCs w:val="32"/>
        </w:rPr>
        <w:t>0</w:t>
      </w:r>
      <w:r>
        <w:rPr>
          <w:rFonts w:hint="eastAsia" w:ascii="仿宋_GB2312" w:hAnsi="黑体" w:eastAsia="仿宋_GB2312" w:cs="仿宋_GB2312"/>
          <w:sz w:val="32"/>
          <w:szCs w:val="32"/>
        </w:rPr>
        <w:t>台（套）。</w:t>
      </w:r>
    </w:p>
    <w:p>
      <w:pPr>
        <w:ind w:firstLine="640" w:firstLineChars="200"/>
        <w:rPr>
          <w:rFonts w:ascii="楷体_GB2312" w:hAnsi="楷体" w:eastAsia="楷体_GB2312"/>
          <w:b/>
          <w:sz w:val="32"/>
          <w:szCs w:val="32"/>
        </w:rPr>
      </w:pPr>
      <w:r>
        <w:rPr>
          <w:rFonts w:hint="eastAsia" w:ascii="楷体_GB2312" w:hAnsi="楷体" w:eastAsia="楷体_GB2312"/>
          <w:b/>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sz w:val="32"/>
          <w:szCs w:val="32"/>
        </w:rPr>
        <w:t>2022年海口市儿童乐园1</w:t>
      </w:r>
      <w:r>
        <w:rPr>
          <w:rFonts w:ascii="仿宋_GB2312" w:hAnsi="黑体" w:eastAsia="仿宋_GB2312"/>
          <w:sz w:val="32"/>
          <w:szCs w:val="32"/>
        </w:rPr>
        <w:t>0</w:t>
      </w:r>
      <w:r>
        <w:rPr>
          <w:rFonts w:hint="eastAsia" w:ascii="仿宋_GB2312" w:hAnsi="黑体" w:eastAsia="仿宋_GB2312" w:cs="仿宋_GB2312"/>
          <w:sz w:val="32"/>
          <w:szCs w:val="32"/>
        </w:rPr>
        <w:t>个项目实行绩效目标管理，涉及一般公共预算103.12</w:t>
      </w:r>
      <w:r>
        <w:rPr>
          <w:rFonts w:hint="eastAsia" w:ascii="仿宋_GB2312" w:hAnsi="黑体" w:eastAsia="仿宋_GB2312"/>
          <w:sz w:val="32"/>
          <w:szCs w:val="32"/>
        </w:rPr>
        <w:t>万元、政府性基金</w:t>
      </w:r>
      <w:r>
        <w:rPr>
          <w:rFonts w:ascii="仿宋_GB2312" w:hAnsi="黑体" w:eastAsia="仿宋_GB2312"/>
          <w:sz w:val="32"/>
          <w:szCs w:val="32"/>
        </w:rPr>
        <w:t>0</w:t>
      </w:r>
      <w:r>
        <w:rPr>
          <w:rFonts w:hint="eastAsia" w:ascii="仿宋_GB2312" w:hAnsi="黑体" w:eastAsia="仿宋_GB2312"/>
          <w:sz w:val="32"/>
          <w:szCs w:val="32"/>
        </w:rPr>
        <w:t>万元。</w:t>
      </w:r>
    </w:p>
    <w:p>
      <w:pPr>
        <w:jc w:val="left"/>
        <w:rPr>
          <w:rFonts w:ascii="仿宋_GB2312" w:hAnsi="宋体" w:eastAsia="仿宋_GB2312" w:cs="宋体"/>
          <w:color w:val="000000"/>
          <w:kern w:val="0"/>
          <w:sz w:val="32"/>
          <w:szCs w:val="30"/>
        </w:rPr>
      </w:pPr>
    </w:p>
    <w:p>
      <w:pPr>
        <w:jc w:val="center"/>
        <w:rPr>
          <w:rFonts w:ascii="宋体"/>
          <w:b/>
          <w:sz w:val="36"/>
          <w:szCs w:val="36"/>
        </w:rPr>
      </w:pPr>
      <w:r>
        <w:rPr>
          <w:rFonts w:hint="eastAsia" w:ascii="宋体" w:hAnsi="宋体"/>
          <w:b/>
          <w:sz w:val="36"/>
          <w:szCs w:val="36"/>
        </w:rPr>
        <w:t>第四部分名词解释</w:t>
      </w:r>
    </w:p>
    <w:p>
      <w:pPr>
        <w:ind w:firstLine="640" w:firstLineChars="200"/>
        <w:jc w:val="left"/>
        <w:rPr>
          <w:rFonts w:ascii="仿宋_GB2312" w:hAnsi="宋体" w:eastAsia="仿宋_GB2312" w:cs="宋体"/>
          <w:color w:val="000000"/>
          <w:kern w:val="0"/>
          <w:sz w:val="32"/>
          <w:szCs w:val="32"/>
        </w:rPr>
      </w:pPr>
    </w:p>
    <w:p>
      <w:pPr>
        <w:autoSpaceDE w:val="0"/>
        <w:autoSpaceDN w:val="0"/>
        <w:adjustRightInd w:val="0"/>
        <w:ind w:firstLine="640" w:firstLineChars="200"/>
        <w:jc w:val="left"/>
        <w:rPr>
          <w:rFonts w:ascii="仿宋_GB2312" w:eastAsia="仿宋_GB2312" w:cs="宋体"/>
          <w:bCs/>
          <w:color w:val="000000"/>
          <w:kern w:val="0"/>
          <w:sz w:val="32"/>
          <w:szCs w:val="32"/>
          <w:lang w:val="zh-CN"/>
        </w:rPr>
      </w:pPr>
      <w:r>
        <w:rPr>
          <w:rFonts w:hint="eastAsia" w:ascii="仿宋_GB2312" w:hAnsi="宋体" w:eastAsia="仿宋_GB2312" w:cs="宋体"/>
          <w:color w:val="000000"/>
          <w:kern w:val="0"/>
          <w:sz w:val="32"/>
          <w:szCs w:val="32"/>
        </w:rPr>
        <w:t>一、一般公共预算收入：</w:t>
      </w:r>
      <w:r>
        <w:rPr>
          <w:rFonts w:hint="eastAsia" w:ascii="仿宋_GB2312" w:eastAsia="仿宋_GB2312" w:cs="宋体"/>
          <w:bCs/>
          <w:color w:val="000000"/>
          <w:kern w:val="0"/>
          <w:sz w:val="32"/>
          <w:szCs w:val="32"/>
          <w:lang w:val="zh-CN"/>
        </w:rPr>
        <w:t>指用于反映税收收入、专项收入、行政事业性收费收入、罚没收入、国有资源（资产）有偿使用收入、政府住房基金收入、捐赠收入等财政收入。</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二、政府性基金收入：</w:t>
      </w:r>
      <w:r>
        <w:rPr>
          <w:rFonts w:hint="eastAsia" w:ascii="仿宋_GB2312" w:eastAsia="仿宋_GB2312" w:cs="宋体"/>
          <w:bCs/>
          <w:color w:val="000000"/>
          <w:kern w:val="0"/>
          <w:sz w:val="32"/>
          <w:szCs w:val="32"/>
          <w:lang w:val="zh-CN"/>
        </w:rPr>
        <w:t>指是用于反映政府为支持某项事业发展或特定基础设施建设，依法依规向公民、法人和其他组织征收的以及出让土地、发行彩票等方式取得的具有专门用途的资金。</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三、其他财政资金收入：</w:t>
      </w:r>
      <w:r>
        <w:rPr>
          <w:rFonts w:hint="eastAsia" w:ascii="仿宋_GB2312" w:eastAsia="仿宋_GB2312" w:cs="宋体"/>
          <w:bCs/>
          <w:color w:val="000000"/>
          <w:kern w:val="0"/>
          <w:sz w:val="32"/>
          <w:szCs w:val="32"/>
          <w:lang w:val="zh-CN"/>
        </w:rPr>
        <w:t>指用于反映政府为履行职责，依法依规收取、提取和安排使用的未纳入预算管理的除教育收费以外的各种财政性资金。</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四、收回存量资金收入：</w:t>
      </w:r>
      <w:r>
        <w:rPr>
          <w:rFonts w:hint="eastAsia" w:ascii="仿宋_GB2312" w:eastAsia="仿宋_GB2312" w:cs="宋体"/>
          <w:bCs/>
          <w:color w:val="000000"/>
          <w:kern w:val="0"/>
          <w:sz w:val="32"/>
          <w:szCs w:val="32"/>
          <w:lang w:val="zh-CN"/>
        </w:rPr>
        <w:t>指用于反映各级财政本级收回的上缴国库但不列入预算的存量资金，包括收回单位实有账户存量资金、收回国库集中支付结余资金、收回转移支付存量资金和收回财政专户存量资金。</w:t>
      </w:r>
      <w:r>
        <w:rPr>
          <w:rFonts w:hint="eastAsia" w:ascii="仿宋_GB2312" w:hAnsi="宋体" w:eastAsia="仿宋_GB2312" w:cs="宋体"/>
          <w:color w:val="000000"/>
          <w:kern w:val="0"/>
          <w:sz w:val="32"/>
          <w:szCs w:val="32"/>
          <w:lang w:val="zh-CN"/>
        </w:rPr>
        <w:t>。</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五、事业收入：</w:t>
      </w:r>
      <w:r>
        <w:rPr>
          <w:rFonts w:hint="eastAsia" w:ascii="仿宋_GB2312" w:eastAsia="仿宋_GB2312" w:cs="宋体"/>
          <w:bCs/>
          <w:color w:val="000000"/>
          <w:kern w:val="0"/>
          <w:sz w:val="32"/>
          <w:szCs w:val="32"/>
          <w:lang w:val="zh-CN"/>
        </w:rPr>
        <w:t>指用于反映事业单位开展专业业务活动及辅助活动所取得的收入。</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六、</w:t>
      </w:r>
      <w:r>
        <w:rPr>
          <w:rFonts w:hint="eastAsia" w:ascii="仿宋_GB2312" w:eastAsia="仿宋_GB2312"/>
          <w:sz w:val="32"/>
          <w:szCs w:val="32"/>
        </w:rPr>
        <w:t>事业单位经营收入</w:t>
      </w:r>
      <w:r>
        <w:rPr>
          <w:rFonts w:hint="eastAsia" w:ascii="仿宋_GB2312" w:hAnsi="宋体" w:eastAsia="仿宋_GB2312" w:cs="宋体"/>
          <w:color w:val="000000"/>
          <w:kern w:val="0"/>
          <w:sz w:val="32"/>
          <w:szCs w:val="32"/>
        </w:rPr>
        <w:t>：</w:t>
      </w:r>
      <w:r>
        <w:rPr>
          <w:rFonts w:hint="eastAsia" w:ascii="仿宋_GB2312" w:eastAsia="仿宋_GB2312" w:cs="宋体"/>
          <w:bCs/>
          <w:color w:val="000000"/>
          <w:kern w:val="0"/>
          <w:sz w:val="32"/>
          <w:szCs w:val="32"/>
          <w:lang w:val="zh-CN"/>
        </w:rPr>
        <w:t>指用于反映事业单位在专业活动及辅助活动之外开展非独立核算经营活动取得的收入。</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七、其他收入：</w:t>
      </w:r>
      <w:r>
        <w:rPr>
          <w:rFonts w:hint="eastAsia" w:ascii="仿宋_GB2312" w:eastAsia="仿宋_GB2312" w:cs="宋体"/>
          <w:bCs/>
          <w:color w:val="000000"/>
          <w:kern w:val="0"/>
          <w:sz w:val="32"/>
          <w:szCs w:val="32"/>
          <w:lang w:val="zh-CN"/>
        </w:rPr>
        <w:t>指用于反映除上述一般公共预算收入、政府性基金收入、其他财政性资金收入、收回存量资金收入、事业收入、事业单位经营收入和往来收入以外的收入。</w:t>
      </w:r>
    </w:p>
    <w:p>
      <w:pPr>
        <w:autoSpaceDE w:val="0"/>
        <w:autoSpaceDN w:val="0"/>
        <w:adjustRightInd w:val="0"/>
        <w:ind w:firstLine="640" w:firstLineChars="200"/>
        <w:jc w:val="left"/>
        <w:rPr>
          <w:rFonts w:ascii="仿宋_GB2312" w:eastAsia="仿宋_GB2312" w:cs="宋体"/>
          <w:bCs/>
          <w:color w:val="000000"/>
          <w:kern w:val="0"/>
          <w:sz w:val="32"/>
          <w:szCs w:val="32"/>
          <w:lang w:val="zh-CN"/>
        </w:rPr>
      </w:pPr>
      <w:r>
        <w:rPr>
          <w:rFonts w:hint="eastAsia" w:ascii="仿宋_GB2312" w:hAnsi="宋体" w:eastAsia="仿宋_GB2312" w:cs="宋体"/>
          <w:color w:val="000000"/>
          <w:kern w:val="0"/>
          <w:sz w:val="32"/>
          <w:szCs w:val="32"/>
        </w:rPr>
        <w:t>八、</w:t>
      </w:r>
      <w:r>
        <w:rPr>
          <w:rFonts w:hint="eastAsia" w:ascii="仿宋_GB2312" w:eastAsia="仿宋_GB2312"/>
          <w:sz w:val="32"/>
          <w:szCs w:val="32"/>
        </w:rPr>
        <w:t>用事业基金弥补收支差额</w:t>
      </w:r>
      <w:r>
        <w:rPr>
          <w:rFonts w:hint="eastAsia" w:ascii="仿宋_GB2312" w:hAnsi="宋体" w:eastAsia="仿宋_GB2312" w:cs="宋体"/>
          <w:color w:val="000000"/>
          <w:kern w:val="0"/>
          <w:sz w:val="32"/>
          <w:szCs w:val="32"/>
        </w:rPr>
        <w:t>：</w:t>
      </w:r>
      <w:r>
        <w:rPr>
          <w:rFonts w:hint="eastAsia" w:ascii="仿宋_GB2312" w:eastAsia="仿宋_GB2312" w:cs="宋体"/>
          <w:bCs/>
          <w:color w:val="000000"/>
          <w:kern w:val="0"/>
          <w:sz w:val="32"/>
          <w:szCs w:val="32"/>
          <w:lang w:val="zh-CN"/>
        </w:rPr>
        <w:t>指用于反映事业单位在预计当年“一般公共预算收入”、“政府性基金”、“教育收费收入”、“其他财政性资金收入”、“收回存量资金收入”、“单位自有资金收入”收入不足安排支出的情况下，使用以前年度积累的事业基金（事业单位当年收入和支出相抵后按国家规定提取，用于弥补以后年度收支差额的基金）弥补本年度收支缺口的资金。</w:t>
      </w:r>
    </w:p>
    <w:p>
      <w:pPr>
        <w:autoSpaceDE w:val="0"/>
        <w:autoSpaceDN w:val="0"/>
        <w:adjustRightInd w:val="0"/>
        <w:ind w:firstLine="640" w:firstLineChars="200"/>
        <w:jc w:val="left"/>
        <w:rPr>
          <w:rFonts w:ascii="仿宋_GB2312" w:eastAsia="仿宋_GB2312" w:cs="宋体"/>
          <w:bCs/>
          <w:color w:val="000000"/>
          <w:kern w:val="0"/>
          <w:sz w:val="32"/>
          <w:szCs w:val="32"/>
          <w:lang w:val="zh-CN"/>
        </w:rPr>
      </w:pPr>
      <w:r>
        <w:rPr>
          <w:rFonts w:hint="eastAsia" w:ascii="仿宋_GB2312" w:hAnsi="宋体" w:eastAsia="仿宋_GB2312" w:cs="宋体"/>
          <w:color w:val="000000"/>
          <w:kern w:val="0"/>
          <w:sz w:val="32"/>
          <w:szCs w:val="32"/>
        </w:rPr>
        <w:t>九、</w:t>
      </w:r>
      <w:r>
        <w:rPr>
          <w:rFonts w:hint="eastAsia" w:ascii="仿宋_GB2312" w:eastAsia="仿宋_GB2312"/>
          <w:sz w:val="32"/>
          <w:szCs w:val="32"/>
        </w:rPr>
        <w:t>上年结转结余收入</w:t>
      </w:r>
      <w:r>
        <w:rPr>
          <w:rFonts w:hint="eastAsia" w:ascii="仿宋_GB2312" w:hAnsi="宋体" w:eastAsia="仿宋_GB2312" w:cs="宋体"/>
          <w:color w:val="000000"/>
          <w:kern w:val="0"/>
          <w:sz w:val="32"/>
          <w:szCs w:val="32"/>
        </w:rPr>
        <w:t>：</w:t>
      </w:r>
      <w:r>
        <w:rPr>
          <w:rFonts w:hint="eastAsia" w:ascii="仿宋_GB2312" w:eastAsia="仿宋_GB2312" w:cs="宋体"/>
          <w:bCs/>
          <w:color w:val="000000"/>
          <w:kern w:val="0"/>
          <w:sz w:val="32"/>
          <w:szCs w:val="32"/>
          <w:lang w:val="zh-CN"/>
        </w:rPr>
        <w:t>指用于反映以前年度尚未完成、结转到本年仍按规定用途继续使用的资金等。</w:t>
      </w:r>
    </w:p>
    <w:p>
      <w:pPr>
        <w:widowControl/>
        <w:spacing w:line="560" w:lineRule="exact"/>
        <w:ind w:firstLine="640"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十、一般公共服务（类）群众团体行政运行（项）：指群众团体用于保障机构正常运行、开展日常工作的基本支出。</w:t>
      </w:r>
    </w:p>
    <w:p>
      <w:pPr>
        <w:widowControl/>
        <w:spacing w:line="560" w:lineRule="exact"/>
        <w:ind w:firstLine="640"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十一、一般公共服务（类）群众团体一般行政管理事务（项）：指用于群众团体等未单独设置项级科目的项目支出。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十二、基本支出：指行政事业单位用于为保障其机构正常运转、完成日常工作任务而发生的人员支出和公用支出。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十三、项目支出：指在基本支出之外为完成特定的行政工作任务或事业发展目标所发生的支出。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黑体" w:eastAsia="仿宋_GB2312" w:cs="仿宋_GB2312"/>
          <w:sz w:val="32"/>
          <w:szCs w:val="32"/>
        </w:rPr>
        <w:t>十</w:t>
      </w:r>
      <w:r>
        <w:rPr>
          <w:rFonts w:hint="eastAsia" w:ascii="仿宋_GB2312" w:hAnsi="宋体" w:eastAsia="仿宋_GB2312" w:cs="宋体"/>
          <w:color w:val="000000"/>
          <w:kern w:val="0"/>
          <w:sz w:val="32"/>
          <w:szCs w:val="30"/>
        </w:rPr>
        <w:t>四、“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五、机关运行经费：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531" w:bottom="1440"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楷体_GB2312">
    <w:altName w:val="楷体"/>
    <w:panose1 w:val="00000000000000000000"/>
    <w:charset w:val="86"/>
    <w:family w:val="auto"/>
    <w:pitch w:val="default"/>
    <w:sig w:usb0="00000000"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ˎ̥">
    <w:altName w:val="华文仿宋"/>
    <w:panose1 w:val="00000000000000000000"/>
    <w:charset w:val="00"/>
    <w:family w:val="roman"/>
    <w:pitch w:val="default"/>
    <w:sig w:usb0="00000000" w:usb1="00000000" w:usb2="00000000" w:usb3="00000000" w:csb0="00040001"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F91B44"/>
    <w:rsid w:val="00003088"/>
    <w:rsid w:val="00082B94"/>
    <w:rsid w:val="000A518A"/>
    <w:rsid w:val="000D7EEA"/>
    <w:rsid w:val="000E0763"/>
    <w:rsid w:val="000F3942"/>
    <w:rsid w:val="00116210"/>
    <w:rsid w:val="001326C1"/>
    <w:rsid w:val="001510A6"/>
    <w:rsid w:val="00173B57"/>
    <w:rsid w:val="001A7472"/>
    <w:rsid w:val="002007B8"/>
    <w:rsid w:val="002530AD"/>
    <w:rsid w:val="00280614"/>
    <w:rsid w:val="00280E9D"/>
    <w:rsid w:val="00283E6E"/>
    <w:rsid w:val="00293316"/>
    <w:rsid w:val="002956BC"/>
    <w:rsid w:val="002A59FA"/>
    <w:rsid w:val="002C116B"/>
    <w:rsid w:val="002E73B0"/>
    <w:rsid w:val="002F5483"/>
    <w:rsid w:val="002F71F7"/>
    <w:rsid w:val="0030611F"/>
    <w:rsid w:val="00312C90"/>
    <w:rsid w:val="00317AB1"/>
    <w:rsid w:val="00320EE8"/>
    <w:rsid w:val="003333B4"/>
    <w:rsid w:val="00343757"/>
    <w:rsid w:val="00344C88"/>
    <w:rsid w:val="0037217A"/>
    <w:rsid w:val="00372D9C"/>
    <w:rsid w:val="00380ED3"/>
    <w:rsid w:val="003847B6"/>
    <w:rsid w:val="003A36F0"/>
    <w:rsid w:val="003D555E"/>
    <w:rsid w:val="003E042B"/>
    <w:rsid w:val="004313AB"/>
    <w:rsid w:val="004522A5"/>
    <w:rsid w:val="0046586D"/>
    <w:rsid w:val="00474F12"/>
    <w:rsid w:val="004A0ADB"/>
    <w:rsid w:val="004A10A8"/>
    <w:rsid w:val="004A1C49"/>
    <w:rsid w:val="004D7893"/>
    <w:rsid w:val="004E1B48"/>
    <w:rsid w:val="004F5B0F"/>
    <w:rsid w:val="00501BF0"/>
    <w:rsid w:val="0050222F"/>
    <w:rsid w:val="00521EFF"/>
    <w:rsid w:val="00525863"/>
    <w:rsid w:val="00536ABD"/>
    <w:rsid w:val="00537B3F"/>
    <w:rsid w:val="00581612"/>
    <w:rsid w:val="0059423F"/>
    <w:rsid w:val="005C2065"/>
    <w:rsid w:val="00630219"/>
    <w:rsid w:val="00640059"/>
    <w:rsid w:val="006638F9"/>
    <w:rsid w:val="0067124A"/>
    <w:rsid w:val="006802AE"/>
    <w:rsid w:val="006871F7"/>
    <w:rsid w:val="00695749"/>
    <w:rsid w:val="006B1FB3"/>
    <w:rsid w:val="006C5F63"/>
    <w:rsid w:val="006E4097"/>
    <w:rsid w:val="0075151D"/>
    <w:rsid w:val="007523E7"/>
    <w:rsid w:val="00777819"/>
    <w:rsid w:val="00786240"/>
    <w:rsid w:val="00793A7F"/>
    <w:rsid w:val="007B3322"/>
    <w:rsid w:val="007E4EAF"/>
    <w:rsid w:val="00822D2E"/>
    <w:rsid w:val="00824E80"/>
    <w:rsid w:val="0084556E"/>
    <w:rsid w:val="00867A76"/>
    <w:rsid w:val="00880A54"/>
    <w:rsid w:val="0090458E"/>
    <w:rsid w:val="009219BD"/>
    <w:rsid w:val="009262C2"/>
    <w:rsid w:val="00926751"/>
    <w:rsid w:val="00947538"/>
    <w:rsid w:val="00947AC9"/>
    <w:rsid w:val="009616E6"/>
    <w:rsid w:val="0096280E"/>
    <w:rsid w:val="00970823"/>
    <w:rsid w:val="00981EAF"/>
    <w:rsid w:val="009846A5"/>
    <w:rsid w:val="00995DA5"/>
    <w:rsid w:val="009F52FB"/>
    <w:rsid w:val="009F5842"/>
    <w:rsid w:val="009F6357"/>
    <w:rsid w:val="00A00900"/>
    <w:rsid w:val="00A419E5"/>
    <w:rsid w:val="00A545A0"/>
    <w:rsid w:val="00A739BF"/>
    <w:rsid w:val="00AD1C2B"/>
    <w:rsid w:val="00B0332E"/>
    <w:rsid w:val="00B20ABD"/>
    <w:rsid w:val="00B62D52"/>
    <w:rsid w:val="00B8433E"/>
    <w:rsid w:val="00B95FFC"/>
    <w:rsid w:val="00BA1B95"/>
    <w:rsid w:val="00BE2BF9"/>
    <w:rsid w:val="00BF6CB0"/>
    <w:rsid w:val="00C0405E"/>
    <w:rsid w:val="00C74D21"/>
    <w:rsid w:val="00C81D67"/>
    <w:rsid w:val="00C91D51"/>
    <w:rsid w:val="00C92FFD"/>
    <w:rsid w:val="00CA7DBE"/>
    <w:rsid w:val="00CB5AE5"/>
    <w:rsid w:val="00CD7757"/>
    <w:rsid w:val="00D00809"/>
    <w:rsid w:val="00D05FF8"/>
    <w:rsid w:val="00D13192"/>
    <w:rsid w:val="00D3074A"/>
    <w:rsid w:val="00D47E1E"/>
    <w:rsid w:val="00D80755"/>
    <w:rsid w:val="00DC65EF"/>
    <w:rsid w:val="00DD3FD8"/>
    <w:rsid w:val="00DE458B"/>
    <w:rsid w:val="00E3389C"/>
    <w:rsid w:val="00E437DE"/>
    <w:rsid w:val="00E54BBB"/>
    <w:rsid w:val="00E73A4A"/>
    <w:rsid w:val="00ED50D0"/>
    <w:rsid w:val="00ED6580"/>
    <w:rsid w:val="00EE6D0A"/>
    <w:rsid w:val="00F91B44"/>
    <w:rsid w:val="00FB0A31"/>
    <w:rsid w:val="00FF3698"/>
    <w:rsid w:val="014319EF"/>
    <w:rsid w:val="01713E8F"/>
    <w:rsid w:val="01730582"/>
    <w:rsid w:val="0211186A"/>
    <w:rsid w:val="021C0455"/>
    <w:rsid w:val="02315D47"/>
    <w:rsid w:val="024219F3"/>
    <w:rsid w:val="028B36A9"/>
    <w:rsid w:val="03653EFA"/>
    <w:rsid w:val="0372528B"/>
    <w:rsid w:val="03855756"/>
    <w:rsid w:val="04863229"/>
    <w:rsid w:val="04914B02"/>
    <w:rsid w:val="061A5470"/>
    <w:rsid w:val="072639A0"/>
    <w:rsid w:val="08022030"/>
    <w:rsid w:val="097C54BE"/>
    <w:rsid w:val="0A1A18F5"/>
    <w:rsid w:val="0A32101C"/>
    <w:rsid w:val="0B3259BB"/>
    <w:rsid w:val="0B48482D"/>
    <w:rsid w:val="0B882E7B"/>
    <w:rsid w:val="0C6F6470"/>
    <w:rsid w:val="0CD2083A"/>
    <w:rsid w:val="0CD505C7"/>
    <w:rsid w:val="0CE439F7"/>
    <w:rsid w:val="0CE61437"/>
    <w:rsid w:val="0D524B21"/>
    <w:rsid w:val="0DA5675A"/>
    <w:rsid w:val="0EE8562E"/>
    <w:rsid w:val="0EF406C8"/>
    <w:rsid w:val="0F9148FF"/>
    <w:rsid w:val="0FB87366"/>
    <w:rsid w:val="102B36B3"/>
    <w:rsid w:val="10950A41"/>
    <w:rsid w:val="110D7406"/>
    <w:rsid w:val="11F748B7"/>
    <w:rsid w:val="128756C7"/>
    <w:rsid w:val="13EA2B8A"/>
    <w:rsid w:val="140E7019"/>
    <w:rsid w:val="15805CC9"/>
    <w:rsid w:val="15D343C7"/>
    <w:rsid w:val="15D85ADC"/>
    <w:rsid w:val="16795115"/>
    <w:rsid w:val="16AA639C"/>
    <w:rsid w:val="16B33BF5"/>
    <w:rsid w:val="16DA271F"/>
    <w:rsid w:val="171952CF"/>
    <w:rsid w:val="178A3AD7"/>
    <w:rsid w:val="17BB1EE3"/>
    <w:rsid w:val="17CC322E"/>
    <w:rsid w:val="18237247"/>
    <w:rsid w:val="1942602D"/>
    <w:rsid w:val="19931BF4"/>
    <w:rsid w:val="1D8164D4"/>
    <w:rsid w:val="1DD47300"/>
    <w:rsid w:val="20016901"/>
    <w:rsid w:val="2048686D"/>
    <w:rsid w:val="20880A5B"/>
    <w:rsid w:val="21D00DE0"/>
    <w:rsid w:val="243477D3"/>
    <w:rsid w:val="25C32E03"/>
    <w:rsid w:val="264B5FA1"/>
    <w:rsid w:val="28E72B5B"/>
    <w:rsid w:val="294058B8"/>
    <w:rsid w:val="2BCA1054"/>
    <w:rsid w:val="2C11262B"/>
    <w:rsid w:val="2D5D4AF3"/>
    <w:rsid w:val="2F834453"/>
    <w:rsid w:val="2FAD0DC5"/>
    <w:rsid w:val="3066205D"/>
    <w:rsid w:val="31DD08D3"/>
    <w:rsid w:val="330A2A9F"/>
    <w:rsid w:val="333C7F24"/>
    <w:rsid w:val="33DF0344"/>
    <w:rsid w:val="36D0677E"/>
    <w:rsid w:val="36EE0774"/>
    <w:rsid w:val="388F6264"/>
    <w:rsid w:val="39C5549B"/>
    <w:rsid w:val="3B9D177C"/>
    <w:rsid w:val="3BDF3B42"/>
    <w:rsid w:val="3C626204"/>
    <w:rsid w:val="3E84349F"/>
    <w:rsid w:val="3F47037C"/>
    <w:rsid w:val="3FFE2572"/>
    <w:rsid w:val="41191E5F"/>
    <w:rsid w:val="41D64D36"/>
    <w:rsid w:val="42AB6AE4"/>
    <w:rsid w:val="4311535F"/>
    <w:rsid w:val="43235DBA"/>
    <w:rsid w:val="437F22FA"/>
    <w:rsid w:val="44222E9D"/>
    <w:rsid w:val="44E421C9"/>
    <w:rsid w:val="4618153B"/>
    <w:rsid w:val="48A94FC2"/>
    <w:rsid w:val="49C5081B"/>
    <w:rsid w:val="4A5F3E65"/>
    <w:rsid w:val="4AA43A66"/>
    <w:rsid w:val="4C1D0F63"/>
    <w:rsid w:val="4D537EEC"/>
    <w:rsid w:val="4DAC54E5"/>
    <w:rsid w:val="4DDC18E0"/>
    <w:rsid w:val="4E806551"/>
    <w:rsid w:val="4EA330F5"/>
    <w:rsid w:val="4EF433CA"/>
    <w:rsid w:val="4F46070C"/>
    <w:rsid w:val="502A587C"/>
    <w:rsid w:val="52762043"/>
    <w:rsid w:val="527C5FD0"/>
    <w:rsid w:val="528D5323"/>
    <w:rsid w:val="52AC1282"/>
    <w:rsid w:val="53E42AB0"/>
    <w:rsid w:val="5483258A"/>
    <w:rsid w:val="549A4653"/>
    <w:rsid w:val="561F7461"/>
    <w:rsid w:val="57803FD4"/>
    <w:rsid w:val="57C16511"/>
    <w:rsid w:val="5B0D0A50"/>
    <w:rsid w:val="5B8D1FAD"/>
    <w:rsid w:val="5D94270E"/>
    <w:rsid w:val="5E2C4915"/>
    <w:rsid w:val="61A2734A"/>
    <w:rsid w:val="61DE4B51"/>
    <w:rsid w:val="61E650E5"/>
    <w:rsid w:val="63B8636F"/>
    <w:rsid w:val="64E95429"/>
    <w:rsid w:val="65511EB3"/>
    <w:rsid w:val="66BE68C6"/>
    <w:rsid w:val="67C1167A"/>
    <w:rsid w:val="68212C69"/>
    <w:rsid w:val="685D19C1"/>
    <w:rsid w:val="69360996"/>
    <w:rsid w:val="69794176"/>
    <w:rsid w:val="69877060"/>
    <w:rsid w:val="69F05A5E"/>
    <w:rsid w:val="6A2D7551"/>
    <w:rsid w:val="6AAE53ED"/>
    <w:rsid w:val="6BC13B15"/>
    <w:rsid w:val="6E0D2E3F"/>
    <w:rsid w:val="7056191E"/>
    <w:rsid w:val="71461F90"/>
    <w:rsid w:val="72F35B4A"/>
    <w:rsid w:val="777C4360"/>
    <w:rsid w:val="77D17E8E"/>
    <w:rsid w:val="782B6988"/>
    <w:rsid w:val="795B35F5"/>
    <w:rsid w:val="7A7E3F4B"/>
    <w:rsid w:val="7D853842"/>
    <w:rsid w:val="7E2748F9"/>
    <w:rsid w:val="7E503DC3"/>
    <w:rsid w:val="7F385010"/>
    <w:rsid w:val="7F71531F"/>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0" w:name="Normal Indent"/>
    <w:lsdException w:uiPriority="0" w:name="footnote text"/>
    <w:lsdException w:uiPriority="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ocked="1"/>
    <w:lsdException w:qFormat="1" w:unhideWhenUsed="0" w:uiPriority="0" w:semiHidden="0" w:name="Emphasis" w:locked="1"/>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ocked="1"/>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link w:val="5"/>
    <w:unhideWhenUsed/>
    <w:uiPriority w:val="1"/>
    <w:rPr>
      <w:rFonts w:ascii="Times New Roman" w:hAnsi="Times New Roman"/>
      <w:szCs w:val="24"/>
    </w:rPr>
  </w:style>
  <w:style w:type="table" w:default="1" w:styleId="7">
    <w:name w:val="Normal Table"/>
    <w:unhideWhenUsed/>
    <w:qFormat/>
    <w:uiPriority w:val="99"/>
    <w:tblPr>
      <w:tblStyle w:val="7"/>
      <w:tblLayout w:type="fixed"/>
      <w:tblCellMar>
        <w:top w:w="0" w:type="dxa"/>
        <w:left w:w="108" w:type="dxa"/>
        <w:bottom w:w="0" w:type="dxa"/>
        <w:right w:w="108" w:type="dxa"/>
      </w:tblCellMar>
    </w:tblPr>
    <w:tcPr>
      <w:textDirection w:val="lrTb"/>
    </w:tcPr>
  </w:style>
  <w:style w:type="paragraph" w:styleId="2">
    <w:name w:val="footer"/>
    <w:basedOn w:val="1"/>
    <w:link w:val="10"/>
    <w:qFormat/>
    <w:uiPriority w:val="99"/>
    <w:pPr>
      <w:tabs>
        <w:tab w:val="center" w:pos="4153"/>
        <w:tab w:val="right" w:pos="8306"/>
      </w:tabs>
      <w:snapToGrid w:val="0"/>
      <w:jc w:val="left"/>
    </w:pPr>
    <w:rPr>
      <w:sz w:val="18"/>
      <w:szCs w:val="18"/>
    </w:rPr>
  </w:style>
  <w:style w:type="paragraph" w:styleId="3">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paragraph" w:customStyle="1" w:styleId="5">
    <w:name w:val="正文1 Char Char Char"/>
    <w:basedOn w:val="1"/>
    <w:link w:val="4"/>
    <w:qFormat/>
    <w:uiPriority w:val="0"/>
    <w:pPr>
      <w:spacing w:line="360" w:lineRule="auto"/>
      <w:ind w:firstLine="200" w:firstLineChars="200"/>
    </w:pPr>
    <w:rPr>
      <w:rFonts w:ascii="Times New Roman" w:hAnsi="Times New Roman"/>
      <w:szCs w:val="24"/>
    </w:rPr>
  </w:style>
  <w:style w:type="character" w:styleId="6">
    <w:name w:val="page number"/>
    <w:basedOn w:val="4"/>
    <w:unhideWhenUsed/>
    <w:uiPriority w:val="0"/>
    <w:rPr/>
  </w:style>
  <w:style w:type="paragraph" w:customStyle="1" w:styleId="8">
    <w:name w:val="List Paragraph1"/>
    <w:basedOn w:val="1"/>
    <w:qFormat/>
    <w:uiPriority w:val="99"/>
    <w:pPr>
      <w:ind w:firstLine="420" w:firstLineChars="200"/>
    </w:pPr>
  </w:style>
  <w:style w:type="paragraph" w:customStyle="1" w:styleId="9">
    <w:name w:val="List Paragraph"/>
    <w:qFormat/>
    <w:uiPriority w:val="34"/>
    <w:pPr>
      <w:ind w:firstLine="420" w:firstLineChars="200"/>
    </w:pPr>
    <w:rPr>
      <w:rFonts w:ascii="Calibri" w:hAnsi="Calibri" w:eastAsia="宋体" w:cs="Calibri"/>
      <w:lang w:val="en-US" w:eastAsia="zh-CN" w:bidi="ar-SA"/>
    </w:rPr>
  </w:style>
  <w:style w:type="character" w:customStyle="1" w:styleId="10">
    <w:name w:val="页脚 Char"/>
    <w:basedOn w:val="4"/>
    <w:link w:val="2"/>
    <w:semiHidden/>
    <w:qFormat/>
    <w:locked/>
    <w:uiPriority w:val="99"/>
    <w:rPr>
      <w:rFonts w:cs="Times New Roman"/>
      <w:sz w:val="18"/>
      <w:szCs w:val="18"/>
    </w:rPr>
  </w:style>
  <w:style w:type="character" w:customStyle="1" w:styleId="11">
    <w:name w:val="页眉 Char"/>
    <w:basedOn w:val="4"/>
    <w:link w:val="3"/>
    <w:semiHidden/>
    <w:qFormat/>
    <w:locked/>
    <w:uiPriority w:val="99"/>
    <w:rPr>
      <w:rFonts w:cs="Times New Roman"/>
      <w:sz w:val="18"/>
      <w:szCs w:val="18"/>
    </w:rPr>
  </w:style>
  <w:style w:type="character" w:customStyle="1" w:styleId="12">
    <w:name w:val="15"/>
    <w:basedOn w:val="4"/>
    <w:uiPriority w:val="0"/>
    <w:rPr>
      <w:rFonts w:hint="eastAsia" w:ascii="Times New Roman" w:eastAsia="楷体_GB2312" w:cs="楷体_GB2312"/>
      <w:sz w:val="28"/>
      <w:szCs w:val="28"/>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683</Words>
  <Characters>3894</Characters>
  <Lines>32</Lines>
  <Paragraphs>9</Paragraphs>
  <ScaleCrop>false</ScaleCrop>
  <LinksUpToDate>false</LinksUpToDate>
  <CharactersWithSpaces>0</CharactersWithSpaces>
  <Application>WPS Office 专业版_9.1.0.4895_{F1E327BC-269C-435d-A152-05C5408002CA}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2022-03-10T01:44:00Z</dcterms:created>
  <dc:creator>null,null,总收发</dc:creator>
  <cp:lastModifiedBy>admin</cp:lastModifiedBy>
  <dcterms:modified xsi:type="dcterms:W3CDTF">2023-08-02T01:52:06Z</dcterms:modified>
  <dc:title>2019年海口市妇联部门预算</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2052-9.1.0.4895</vt:lpwstr>
  </property>
  <property fmtid="{D5CDD505-2E9C-101B-9397-08002B2CF9AE}" pid="3" name="ICV">
    <vt:lpwstr>4A236FFA14764196BC67CD4D571F30C4</vt:lpwstr>
  </property>
</Properties>
</file>